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宋体" w:hAnsi="宋体" w:eastAsia="宋体" w:cs="宋体"/>
          <w:spacing w:val="0"/>
          <w:sz w:val="38"/>
          <w:szCs w:val="38"/>
        </w:rPr>
      </w:pPr>
    </w:p>
    <w:p>
      <w:pPr>
        <w:pStyle w:val="2"/>
        <w:rPr>
          <w:rFonts w:ascii="宋体" w:hAnsi="宋体" w:eastAsia="宋体" w:cs="宋体"/>
          <w:spacing w:val="0"/>
          <w:sz w:val="38"/>
          <w:szCs w:val="38"/>
        </w:rPr>
      </w:pPr>
    </w:p>
    <w:p>
      <w:pPr>
        <w:spacing w:before="124" w:line="221" w:lineRule="auto"/>
        <w:jc w:val="center"/>
        <w:outlineLvl w:val="0"/>
        <w:rPr>
          <w:rFonts w:hint="eastAsia" w:ascii="方正小标宋简体" w:hAnsi="方正小标宋简体" w:eastAsia="方正小标宋简体" w:cs="方正小标宋简体"/>
          <w:spacing w:val="0"/>
          <w:sz w:val="44"/>
          <w:szCs w:val="44"/>
          <w:lang w:eastAsia="zh-CN"/>
        </w:rPr>
      </w:pPr>
    </w:p>
    <w:p>
      <w:pPr>
        <w:spacing w:before="124" w:line="221" w:lineRule="auto"/>
        <w:jc w:val="center"/>
        <w:outlineLvl w:val="0"/>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lang w:eastAsia="zh-CN"/>
        </w:rPr>
        <w:t>仁化县</w:t>
      </w:r>
      <w:r>
        <w:rPr>
          <w:rFonts w:hint="eastAsia" w:ascii="方正小标宋简体" w:hAnsi="方正小标宋简体" w:eastAsia="方正小标宋简体" w:cs="方正小标宋简体"/>
          <w:spacing w:val="0"/>
          <w:sz w:val="44"/>
          <w:szCs w:val="44"/>
        </w:rPr>
        <w:t>2022年森林防火综合阻隔系统建设</w:t>
      </w:r>
    </w:p>
    <w:p>
      <w:pPr>
        <w:spacing w:before="124" w:line="221" w:lineRule="auto"/>
        <w:jc w:val="center"/>
        <w:outlineLvl w:val="0"/>
        <w:rPr>
          <w:rFonts w:ascii="宋体" w:hAnsi="宋体" w:eastAsia="宋体" w:cs="宋体"/>
          <w:spacing w:val="0"/>
          <w:sz w:val="38"/>
          <w:szCs w:val="38"/>
        </w:rPr>
      </w:pPr>
      <w:r>
        <w:rPr>
          <w:rFonts w:hint="eastAsia" w:ascii="方正小标宋简体" w:hAnsi="方正小标宋简体" w:eastAsia="方正小标宋简体" w:cs="方正小标宋简体"/>
          <w:spacing w:val="0"/>
          <w:sz w:val="44"/>
          <w:szCs w:val="44"/>
          <w:lang w:eastAsia="zh-CN"/>
        </w:rPr>
        <w:t>（生物防火林带维护）</w:t>
      </w:r>
      <w:r>
        <w:rPr>
          <w:rFonts w:hint="eastAsia" w:ascii="方正小标宋简体" w:hAnsi="方正小标宋简体" w:eastAsia="方正小标宋简体" w:cs="方正小标宋简体"/>
          <w:spacing w:val="0"/>
          <w:sz w:val="44"/>
          <w:szCs w:val="44"/>
        </w:rPr>
        <w:t>项目</w:t>
      </w:r>
    </w:p>
    <w:p>
      <w:pPr>
        <w:spacing w:line="244" w:lineRule="auto"/>
        <w:rPr>
          <w:rFonts w:ascii="Arial"/>
          <w:spacing w:val="0"/>
          <w:sz w:val="21"/>
        </w:rPr>
      </w:pPr>
    </w:p>
    <w:p>
      <w:pPr>
        <w:spacing w:line="244" w:lineRule="auto"/>
        <w:rPr>
          <w:rFonts w:ascii="Arial"/>
          <w:spacing w:val="0"/>
          <w:sz w:val="21"/>
        </w:rPr>
      </w:pPr>
    </w:p>
    <w:p>
      <w:pPr>
        <w:spacing w:line="245" w:lineRule="auto"/>
        <w:rPr>
          <w:rFonts w:ascii="Arial"/>
          <w:spacing w:val="0"/>
          <w:sz w:val="21"/>
        </w:rPr>
      </w:pPr>
    </w:p>
    <w:p>
      <w:pPr>
        <w:spacing w:before="124" w:line="221" w:lineRule="auto"/>
        <w:ind w:left="2842" w:firstLine="760" w:firstLineChars="200"/>
        <w:outlineLvl w:val="0"/>
        <w:rPr>
          <w:rFonts w:ascii="宋体" w:hAnsi="宋体" w:eastAsia="宋体" w:cs="宋体"/>
          <w:spacing w:val="0"/>
          <w:sz w:val="38"/>
          <w:szCs w:val="38"/>
        </w:rPr>
      </w:pPr>
    </w:p>
    <w:p>
      <w:pPr>
        <w:pStyle w:val="2"/>
        <w:rPr>
          <w:rFonts w:ascii="宋体" w:hAnsi="宋体" w:eastAsia="宋体" w:cs="宋体"/>
          <w:spacing w:val="0"/>
          <w:sz w:val="38"/>
          <w:szCs w:val="38"/>
        </w:rPr>
      </w:pPr>
    </w:p>
    <w:p>
      <w:pPr>
        <w:pStyle w:val="2"/>
        <w:rPr>
          <w:rFonts w:ascii="宋体" w:hAnsi="宋体" w:eastAsia="宋体" w:cs="宋体"/>
          <w:spacing w:val="0"/>
          <w:sz w:val="38"/>
          <w:szCs w:val="38"/>
        </w:rPr>
      </w:pPr>
    </w:p>
    <w:p>
      <w:pPr>
        <w:pStyle w:val="2"/>
        <w:rPr>
          <w:rFonts w:ascii="宋体" w:hAnsi="宋体" w:eastAsia="宋体" w:cs="宋体"/>
          <w:spacing w:val="0"/>
          <w:sz w:val="38"/>
          <w:szCs w:val="38"/>
        </w:rPr>
      </w:pPr>
    </w:p>
    <w:p>
      <w:pPr>
        <w:spacing w:before="124" w:line="221" w:lineRule="auto"/>
        <w:jc w:val="center"/>
        <w:outlineLvl w:val="0"/>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竞 争 性 磋 商 文 件</w:t>
      </w:r>
    </w:p>
    <w:p>
      <w:pPr>
        <w:spacing w:line="250"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jc w:val="center"/>
        <w:rPr>
          <w:rFonts w:ascii="Arial"/>
          <w:spacing w:val="0"/>
          <w:sz w:val="21"/>
        </w:rPr>
      </w:pPr>
    </w:p>
    <w:p>
      <w:pPr>
        <w:spacing w:line="251" w:lineRule="auto"/>
        <w:rPr>
          <w:rFonts w:ascii="Arial"/>
          <w:spacing w:val="0"/>
          <w:sz w:val="21"/>
        </w:rPr>
      </w:pPr>
    </w:p>
    <w:p>
      <w:pPr>
        <w:spacing w:line="258" w:lineRule="auto"/>
        <w:rPr>
          <w:rFonts w:ascii="Arial"/>
          <w:spacing w:val="0"/>
          <w:sz w:val="21"/>
        </w:rPr>
      </w:pPr>
    </w:p>
    <w:p>
      <w:pPr>
        <w:spacing w:line="258" w:lineRule="auto"/>
        <w:rPr>
          <w:rFonts w:ascii="Arial"/>
          <w:spacing w:val="0"/>
          <w:sz w:val="21"/>
        </w:rPr>
      </w:pPr>
    </w:p>
    <w:p>
      <w:pPr>
        <w:spacing w:line="259" w:lineRule="auto"/>
        <w:rPr>
          <w:rFonts w:ascii="Arial"/>
          <w:spacing w:val="0"/>
          <w:sz w:val="21"/>
        </w:rPr>
      </w:pPr>
    </w:p>
    <w:p>
      <w:pPr>
        <w:spacing w:line="259" w:lineRule="auto"/>
        <w:rPr>
          <w:rFonts w:ascii="Arial"/>
          <w:spacing w:val="0"/>
          <w:sz w:val="21"/>
        </w:rPr>
      </w:pPr>
    </w:p>
    <w:p>
      <w:pPr>
        <w:spacing w:line="259" w:lineRule="auto"/>
        <w:rPr>
          <w:rFonts w:ascii="Arial"/>
          <w:spacing w:val="0"/>
          <w:sz w:val="21"/>
        </w:rPr>
      </w:pP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r>
        <w:rPr>
          <w:rFonts w:hint="eastAsia" w:asciiTheme="minorEastAsia" w:hAnsiTheme="minorEastAsia" w:eastAsiaTheme="minorEastAsia" w:cstheme="minorEastAsia"/>
          <w:spacing w:val="0"/>
          <w:sz w:val="32"/>
          <w:szCs w:val="32"/>
          <w:lang w:eastAsia="zh-CN"/>
        </w:rPr>
        <w:t>采购人：仁化县林业局</w:t>
      </w: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r>
        <w:rPr>
          <w:rFonts w:hint="eastAsia" w:asciiTheme="minorEastAsia" w:hAnsiTheme="minorEastAsia" w:eastAsiaTheme="minorEastAsia" w:cstheme="minorEastAsia"/>
          <w:spacing w:val="0"/>
          <w:sz w:val="32"/>
          <w:szCs w:val="32"/>
          <w:lang w:eastAsia="zh-CN"/>
        </w:rPr>
        <w:t>采购代理机构：中昕国际项目管理有限公司</w:t>
      </w:r>
    </w:p>
    <w:p>
      <w:pPr>
        <w:spacing w:before="180" w:line="188" w:lineRule="auto"/>
        <w:ind w:firstLine="1280" w:firstLineChars="400"/>
        <w:rPr>
          <w:rFonts w:hint="eastAsia" w:asciiTheme="minorEastAsia" w:hAnsiTheme="minorEastAsia" w:eastAsiaTheme="minorEastAsia" w:cstheme="minorEastAsia"/>
          <w:spacing w:val="0"/>
          <w:sz w:val="32"/>
          <w:szCs w:val="32"/>
          <w:lang w:val="en-US" w:eastAsia="zh-CN"/>
        </w:rPr>
      </w:pPr>
      <w:r>
        <w:rPr>
          <w:rFonts w:hint="eastAsia" w:asciiTheme="minorEastAsia" w:hAnsiTheme="minorEastAsia" w:eastAsiaTheme="minorEastAsia" w:cstheme="minorEastAsia"/>
          <w:spacing w:val="0"/>
          <w:sz w:val="32"/>
          <w:szCs w:val="32"/>
          <w:lang w:val="en-US" w:eastAsia="zh-CN"/>
        </w:rPr>
        <w:t xml:space="preserve">         </w:t>
      </w:r>
    </w:p>
    <w:p>
      <w:pPr>
        <w:spacing w:before="180" w:line="188" w:lineRule="auto"/>
        <w:ind w:firstLine="1280" w:firstLineChars="400"/>
        <w:rPr>
          <w:rFonts w:hint="eastAsia" w:ascii="仿宋_GB2312" w:hAnsi="仿宋_GB2312" w:eastAsia="仿宋_GB2312" w:cs="仿宋_GB2312"/>
          <w:spacing w:val="0"/>
          <w:sz w:val="32"/>
          <w:szCs w:val="32"/>
          <w:lang w:val="en-US" w:eastAsia="zh-CN"/>
        </w:rPr>
      </w:pPr>
      <w:r>
        <w:rPr>
          <w:rFonts w:hint="eastAsia" w:asciiTheme="minorEastAsia" w:hAnsiTheme="minorEastAsia" w:eastAsiaTheme="minorEastAsia" w:cstheme="minorEastAsia"/>
          <w:spacing w:val="0"/>
          <w:sz w:val="32"/>
          <w:szCs w:val="32"/>
          <w:lang w:val="en-US" w:eastAsia="zh-CN"/>
        </w:rPr>
        <w:t>日期：2022年8月</w:t>
      </w: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pStyle w:val="2"/>
        <w:rPr>
          <w:rFonts w:ascii="宋体" w:hAnsi="宋体" w:eastAsia="宋体" w:cs="宋体"/>
          <w:spacing w:val="0"/>
          <w:sz w:val="24"/>
          <w:szCs w:val="24"/>
        </w:rPr>
      </w:pPr>
    </w:p>
    <w:p>
      <w:pPr>
        <w:spacing w:before="43" w:line="224" w:lineRule="auto"/>
        <w:ind w:left="4449"/>
        <w:outlineLvl w:val="0"/>
        <w:rPr>
          <w:rFonts w:ascii="宋体" w:hAnsi="宋体" w:eastAsia="宋体" w:cs="宋体"/>
          <w:spacing w:val="0"/>
          <w:sz w:val="21"/>
          <w:szCs w:val="21"/>
        </w:rPr>
        <w:sectPr>
          <w:headerReference r:id="rId5" w:type="default"/>
          <w:footerReference r:id="rId6" w:type="default"/>
          <w:pgSz w:w="11900" w:h="16838"/>
          <w:pgMar w:top="720" w:right="833" w:bottom="720" w:left="1117" w:header="340" w:footer="340" w:gutter="0"/>
          <w:pgNumType w:fmt="decimal" w:start="1"/>
          <w:cols w:space="0" w:num="1"/>
          <w:rtlGutter w:val="0"/>
          <w:docGrid w:linePitch="0" w:charSpace="0"/>
        </w:sectPr>
      </w:pPr>
    </w:p>
    <w:p>
      <w:pPr>
        <w:spacing w:before="43" w:line="224" w:lineRule="auto"/>
        <w:ind w:left="4449"/>
        <w:outlineLvl w:val="0"/>
        <w:rPr>
          <w:rFonts w:ascii="宋体" w:hAnsi="宋体" w:eastAsia="宋体" w:cs="宋体"/>
          <w:spacing w:val="0"/>
          <w:sz w:val="21"/>
          <w:szCs w:val="21"/>
        </w:rPr>
      </w:pPr>
      <w:r>
        <w:rPr>
          <w:rFonts w:ascii="宋体" w:hAnsi="宋体" w:eastAsia="宋体" w:cs="宋体"/>
          <w:spacing w:val="0"/>
          <w:sz w:val="21"/>
          <w:szCs w:val="21"/>
        </w:rPr>
        <w:t>第一章 磋商邀请</w:t>
      </w:r>
    </w:p>
    <w:p>
      <w:pPr>
        <w:spacing w:line="386" w:lineRule="auto"/>
        <w:rPr>
          <w:rFonts w:ascii="Arial"/>
          <w:spacing w:val="0"/>
          <w:sz w:val="21"/>
        </w:rPr>
      </w:pPr>
    </w:p>
    <w:p>
      <w:pPr>
        <w:spacing w:before="62" w:line="362" w:lineRule="auto"/>
        <w:ind w:left="14" w:right="1" w:firstLine="377"/>
        <w:rPr>
          <w:rFonts w:ascii="宋体" w:hAnsi="宋体" w:eastAsia="宋体" w:cs="宋体"/>
          <w:spacing w:val="0"/>
          <w:sz w:val="19"/>
          <w:szCs w:val="19"/>
        </w:rPr>
      </w:pPr>
      <w:r>
        <w:rPr>
          <w:rFonts w:hint="eastAsia" w:ascii="宋体" w:hAnsi="宋体" w:eastAsia="宋体" w:cs="宋体"/>
          <w:spacing w:val="0"/>
          <w:sz w:val="19"/>
          <w:szCs w:val="19"/>
          <w:lang w:eastAsia="zh-CN"/>
        </w:rPr>
        <w:t>中昕国际项目管理有限</w:t>
      </w:r>
      <w:r>
        <w:rPr>
          <w:rFonts w:ascii="宋体" w:hAnsi="宋体" w:eastAsia="宋体" w:cs="宋体"/>
          <w:spacing w:val="0"/>
          <w:sz w:val="19"/>
          <w:szCs w:val="19"/>
        </w:rPr>
        <w:t>公司受</w:t>
      </w:r>
      <w:r>
        <w:rPr>
          <w:rFonts w:hint="eastAsia" w:ascii="宋体" w:hAnsi="宋体" w:eastAsia="宋体" w:cs="宋体"/>
          <w:spacing w:val="0"/>
          <w:sz w:val="19"/>
          <w:szCs w:val="19"/>
          <w:lang w:eastAsia="zh-CN"/>
        </w:rPr>
        <w:t>仁化县林业局</w:t>
      </w:r>
      <w:r>
        <w:rPr>
          <w:rFonts w:ascii="宋体" w:hAnsi="宋体" w:eastAsia="宋体" w:cs="宋体"/>
          <w:spacing w:val="0"/>
          <w:sz w:val="19"/>
          <w:szCs w:val="19"/>
        </w:rPr>
        <w:t>的委托，采用竞争性磋商方式组织采购</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。欢迎符合资格条件的供应商参加。</w:t>
      </w:r>
    </w:p>
    <w:p>
      <w:pPr>
        <w:spacing w:before="125" w:line="190" w:lineRule="auto"/>
        <w:ind w:left="5"/>
        <w:outlineLvl w:val="2"/>
        <w:rPr>
          <w:rFonts w:ascii="宋体" w:hAnsi="宋体" w:eastAsia="宋体" w:cs="宋体"/>
          <w:spacing w:val="0"/>
          <w:sz w:val="20"/>
          <w:szCs w:val="20"/>
        </w:rPr>
      </w:pPr>
      <w:r>
        <w:rPr>
          <w:rFonts w:ascii="宋体" w:hAnsi="宋体" w:eastAsia="宋体" w:cs="宋体"/>
          <w:spacing w:val="0"/>
          <w:sz w:val="20"/>
          <w:szCs w:val="20"/>
        </w:rPr>
        <w:t xml:space="preserve">一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项目概述</w:t>
      </w:r>
    </w:p>
    <w:p>
      <w:pPr>
        <w:spacing w:before="216" w:line="189"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名称与编号</w:t>
      </w:r>
    </w:p>
    <w:p>
      <w:pPr>
        <w:spacing w:before="101" w:line="384" w:lineRule="exact"/>
        <w:ind w:left="390"/>
        <w:rPr>
          <w:rFonts w:ascii="宋体" w:hAnsi="宋体" w:eastAsia="宋体" w:cs="宋体"/>
          <w:spacing w:val="0"/>
          <w:position w:val="14"/>
          <w:sz w:val="19"/>
          <w:szCs w:val="19"/>
        </w:rPr>
      </w:pPr>
      <w:r>
        <w:rPr>
          <w:rFonts w:ascii="宋体" w:hAnsi="宋体" w:eastAsia="宋体" w:cs="宋体"/>
          <w:spacing w:val="0"/>
          <w:position w:val="14"/>
          <w:sz w:val="19"/>
          <w:szCs w:val="19"/>
        </w:rPr>
        <w:t>采购项目名称：</w:t>
      </w:r>
      <w:r>
        <w:rPr>
          <w:rFonts w:hint="eastAsia" w:ascii="宋体" w:hAnsi="宋体" w:eastAsia="宋体" w:cs="宋体"/>
          <w:spacing w:val="0"/>
          <w:position w:val="14"/>
          <w:sz w:val="19"/>
          <w:szCs w:val="19"/>
          <w:lang w:eastAsia="zh-CN"/>
        </w:rPr>
        <w:t>仁化县</w:t>
      </w:r>
      <w:r>
        <w:rPr>
          <w:rFonts w:ascii="Lucida Sans Unicode" w:hAnsi="Lucida Sans Unicode" w:eastAsia="Lucida Sans Unicode" w:cs="Lucida Sans Unicode"/>
          <w:spacing w:val="0"/>
          <w:position w:val="14"/>
          <w:sz w:val="19"/>
          <w:szCs w:val="19"/>
        </w:rPr>
        <w:t>2022</w:t>
      </w:r>
      <w:r>
        <w:rPr>
          <w:rFonts w:ascii="宋体" w:hAnsi="宋体" w:eastAsia="宋体" w:cs="宋体"/>
          <w:spacing w:val="0"/>
          <w:position w:val="14"/>
          <w:sz w:val="19"/>
          <w:szCs w:val="19"/>
        </w:rPr>
        <w:t>年森林防火综合阻隔系统建设</w:t>
      </w:r>
      <w:r>
        <w:rPr>
          <w:rFonts w:hint="eastAsia" w:ascii="宋体" w:hAnsi="宋体" w:eastAsia="宋体" w:cs="宋体"/>
          <w:spacing w:val="0"/>
          <w:position w:val="14"/>
          <w:sz w:val="19"/>
          <w:szCs w:val="19"/>
          <w:lang w:eastAsia="zh-CN"/>
        </w:rPr>
        <w:t>（生物防火林带维护）</w:t>
      </w:r>
      <w:r>
        <w:rPr>
          <w:rFonts w:ascii="宋体" w:hAnsi="宋体" w:eastAsia="宋体" w:cs="宋体"/>
          <w:spacing w:val="0"/>
          <w:position w:val="14"/>
          <w:sz w:val="19"/>
          <w:szCs w:val="19"/>
        </w:rPr>
        <w:t>项目</w:t>
      </w:r>
    </w:p>
    <w:p>
      <w:pPr>
        <w:spacing w:before="101" w:line="384" w:lineRule="exact"/>
        <w:ind w:left="390"/>
        <w:rPr>
          <w:rFonts w:ascii="Lucida Sans Unicode" w:hAnsi="Lucida Sans Unicode" w:eastAsia="Lucida Sans Unicode" w:cs="Lucida Sans Unicode"/>
          <w:spacing w:val="0"/>
          <w:sz w:val="19"/>
          <w:szCs w:val="19"/>
        </w:rPr>
      </w:pPr>
      <w:r>
        <w:rPr>
          <w:rFonts w:ascii="宋体" w:hAnsi="宋体" w:eastAsia="宋体" w:cs="宋体"/>
          <w:spacing w:val="0"/>
          <w:position w:val="14"/>
          <w:sz w:val="19"/>
          <w:szCs w:val="19"/>
        </w:rPr>
        <w:t>采购项目编号：</w:t>
      </w:r>
      <w:r>
        <w:rPr>
          <w:rFonts w:hint="eastAsia" w:ascii="Lucida Sans Unicode" w:hAnsi="Lucida Sans Unicode" w:eastAsia="宋体" w:cs="Lucida Sans Unicode"/>
          <w:spacing w:val="0"/>
          <w:position w:val="14"/>
          <w:sz w:val="19"/>
          <w:szCs w:val="19"/>
          <w:lang w:val="en-US" w:eastAsia="zh-CN"/>
        </w:rPr>
        <w:t>ZXGJ</w:t>
      </w:r>
      <w:r>
        <w:rPr>
          <w:rFonts w:ascii="Lucida Sans Unicode" w:hAnsi="Lucida Sans Unicode" w:eastAsia="Lucida Sans Unicode" w:cs="Lucida Sans Unicode"/>
          <w:spacing w:val="0"/>
          <w:position w:val="14"/>
          <w:sz w:val="19"/>
          <w:szCs w:val="19"/>
        </w:rPr>
        <w:t>220</w:t>
      </w:r>
      <w:r>
        <w:rPr>
          <w:rFonts w:hint="eastAsia" w:ascii="Lucida Sans Unicode" w:hAnsi="Lucida Sans Unicode" w:eastAsia="宋体" w:cs="Lucida Sans Unicode"/>
          <w:spacing w:val="0"/>
          <w:position w:val="14"/>
          <w:sz w:val="19"/>
          <w:szCs w:val="19"/>
          <w:lang w:val="en-US" w:eastAsia="zh-CN"/>
        </w:rPr>
        <w:t>804</w:t>
      </w:r>
    </w:p>
    <w:p>
      <w:pPr>
        <w:spacing w:line="220" w:lineRule="auto"/>
        <w:ind w:left="390"/>
        <w:rPr>
          <w:rFonts w:ascii="宋体" w:hAnsi="宋体" w:eastAsia="宋体" w:cs="宋体"/>
          <w:spacing w:val="0"/>
          <w:sz w:val="19"/>
          <w:szCs w:val="19"/>
        </w:rPr>
      </w:pPr>
      <w:r>
        <w:rPr>
          <w:rFonts w:ascii="宋体" w:hAnsi="宋体" w:eastAsia="宋体" w:cs="宋体"/>
          <w:spacing w:val="0"/>
          <w:sz w:val="19"/>
          <w:szCs w:val="19"/>
        </w:rPr>
        <w:t>采购方式：竞争性磋商</w:t>
      </w:r>
      <w:bookmarkStart w:id="4" w:name="_GoBack"/>
      <w:bookmarkEnd w:id="4"/>
    </w:p>
    <w:p>
      <w:pPr>
        <w:spacing w:before="158" w:line="209" w:lineRule="auto"/>
        <w:ind w:left="393"/>
        <w:outlineLvl w:val="2"/>
        <w:rPr>
          <w:rFonts w:ascii="宋体" w:hAnsi="宋体" w:eastAsia="宋体" w:cs="宋体"/>
          <w:spacing w:val="0"/>
          <w:sz w:val="19"/>
          <w:szCs w:val="19"/>
        </w:rPr>
      </w:pPr>
      <w:r>
        <w:rPr>
          <w:rFonts w:ascii="宋体" w:hAnsi="宋体" w:eastAsia="宋体" w:cs="宋体"/>
          <w:spacing w:val="0"/>
          <w:sz w:val="19"/>
          <w:szCs w:val="19"/>
        </w:rPr>
        <w:t>预算金额：</w:t>
      </w: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r>
        <w:rPr>
          <w:rFonts w:ascii="宋体" w:hAnsi="宋体" w:eastAsia="宋体" w:cs="宋体"/>
          <w:spacing w:val="0"/>
          <w:sz w:val="19"/>
          <w:szCs w:val="19"/>
        </w:rPr>
        <w:t>元</w:t>
      </w:r>
    </w:p>
    <w:p>
      <w:pPr>
        <w:spacing w:before="248" w:line="189" w:lineRule="auto"/>
        <w:ind w:left="15"/>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 xml:space="preserve">项目内容及需求情况 </w:t>
      </w:r>
      <w:r>
        <w:rPr>
          <w:rFonts w:hint="eastAsia" w:ascii="宋体" w:hAnsi="宋体" w:eastAsia="宋体" w:cs="宋体"/>
          <w:spacing w:val="0"/>
          <w:sz w:val="19"/>
          <w:szCs w:val="19"/>
          <w:lang w:eastAsia="zh-CN"/>
        </w:rPr>
        <w:t>（</w:t>
      </w:r>
      <w:r>
        <w:rPr>
          <w:rFonts w:ascii="宋体" w:hAnsi="宋体" w:eastAsia="宋体" w:cs="宋体"/>
          <w:spacing w:val="0"/>
          <w:sz w:val="19"/>
          <w:szCs w:val="19"/>
        </w:rPr>
        <w:t>采购项目技术规格、参数及要求</w:t>
      </w:r>
      <w:r>
        <w:rPr>
          <w:rFonts w:hint="eastAsia" w:ascii="宋体" w:hAnsi="宋体" w:eastAsia="宋体" w:cs="宋体"/>
          <w:spacing w:val="0"/>
          <w:sz w:val="19"/>
          <w:szCs w:val="19"/>
          <w:lang w:eastAsia="zh-CN"/>
        </w:rPr>
        <w:t>）</w:t>
      </w:r>
    </w:p>
    <w:p>
      <w:pPr>
        <w:spacing w:before="43" w:line="304" w:lineRule="exact"/>
        <w:ind w:left="390"/>
        <w:rPr>
          <w:rFonts w:hint="eastAsia" w:ascii="宋体" w:hAnsi="宋体" w:eastAsia="宋体" w:cs="宋体"/>
          <w:spacing w:val="0"/>
          <w:position w:val="3"/>
          <w:sz w:val="19"/>
          <w:szCs w:val="19"/>
          <w:lang w:eastAsia="zh-CN"/>
        </w:rPr>
      </w:pPr>
      <w:r>
        <w:rPr>
          <w:rFonts w:ascii="宋体" w:hAnsi="宋体" w:eastAsia="宋体" w:cs="宋体"/>
          <w:spacing w:val="0"/>
          <w:position w:val="3"/>
          <w:sz w:val="19"/>
          <w:szCs w:val="19"/>
        </w:rPr>
        <w:t>采购包</w:t>
      </w:r>
      <w:r>
        <w:rPr>
          <w:rFonts w:ascii="Lucida Sans Unicode" w:hAnsi="Lucida Sans Unicode" w:eastAsia="Lucida Sans Unicode" w:cs="Lucida Sans Unicode"/>
          <w:spacing w:val="0"/>
          <w:position w:val="3"/>
          <w:sz w:val="19"/>
          <w:szCs w:val="19"/>
        </w:rPr>
        <w:t>1</w:t>
      </w:r>
      <w:r>
        <w:rPr>
          <w:rFonts w:hint="eastAsia" w:ascii="Lucida Sans Unicode" w:hAnsi="Lucida Sans Unicode" w:eastAsia="宋体" w:cs="Lucida Sans Unicode"/>
          <w:spacing w:val="0"/>
          <w:position w:val="3"/>
          <w:sz w:val="19"/>
          <w:szCs w:val="19"/>
          <w:lang w:eastAsia="zh-CN"/>
        </w:rPr>
        <w:t>（</w:t>
      </w:r>
      <w:r>
        <w:rPr>
          <w:rFonts w:hint="eastAsia" w:ascii="宋体" w:hAnsi="宋体" w:eastAsia="宋体" w:cs="宋体"/>
          <w:spacing w:val="0"/>
          <w:position w:val="3"/>
          <w:sz w:val="19"/>
          <w:szCs w:val="19"/>
          <w:lang w:eastAsia="zh-CN"/>
        </w:rPr>
        <w:t>仁化县2022年森林防火综合阻隔系统建设（生物防火林带维护）项目）:</w:t>
      </w:r>
    </w:p>
    <w:p>
      <w:pPr>
        <w:spacing w:before="140" w:line="209" w:lineRule="auto"/>
        <w:ind w:left="390"/>
        <w:rPr>
          <w:rFonts w:ascii="宋体" w:hAnsi="宋体" w:eastAsia="宋体" w:cs="宋体"/>
          <w:spacing w:val="0"/>
          <w:sz w:val="19"/>
          <w:szCs w:val="19"/>
        </w:rPr>
      </w:pPr>
      <w:r>
        <w:rPr>
          <w:rFonts w:ascii="宋体" w:hAnsi="宋体" w:eastAsia="宋体" w:cs="宋体"/>
          <w:spacing w:val="0"/>
          <w:sz w:val="19"/>
          <w:szCs w:val="19"/>
        </w:rPr>
        <w:t>采购包预算金额：</w:t>
      </w: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r>
        <w:rPr>
          <w:rFonts w:ascii="宋体" w:hAnsi="宋体" w:eastAsia="宋体" w:cs="宋体"/>
          <w:spacing w:val="0"/>
          <w:sz w:val="19"/>
          <w:szCs w:val="19"/>
        </w:rPr>
        <w:t>元</w:t>
      </w:r>
    </w:p>
    <w:p>
      <w:pPr>
        <w:spacing w:line="162" w:lineRule="exact"/>
        <w:rPr>
          <w:spacing w:val="0"/>
        </w:rPr>
      </w:pPr>
    </w:p>
    <w:tbl>
      <w:tblPr>
        <w:tblStyle w:val="10"/>
        <w:tblW w:w="995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459"/>
        <w:gridCol w:w="3180"/>
        <w:gridCol w:w="1335"/>
        <w:gridCol w:w="1785"/>
        <w:gridCol w:w="1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677" w:type="dxa"/>
            <w:tcBorders>
              <w:top w:val="single" w:color="000000" w:sz="2" w:space="0"/>
              <w:bottom w:val="single" w:color="000000" w:sz="2" w:space="0"/>
            </w:tcBorders>
            <w:shd w:val="clear" w:color="auto" w:fill="auto"/>
            <w:vAlign w:val="top"/>
          </w:tcPr>
          <w:p>
            <w:pPr>
              <w:spacing w:before="94" w:line="384" w:lineRule="exact"/>
              <w:ind w:left="145"/>
              <w:rPr>
                <w:rFonts w:ascii="宋体" w:hAnsi="宋体" w:eastAsia="宋体" w:cs="宋体"/>
                <w:spacing w:val="0"/>
                <w:sz w:val="19"/>
                <w:szCs w:val="19"/>
              </w:rPr>
            </w:pPr>
            <w:r>
              <w:rPr>
                <w:rFonts w:ascii="宋体" w:hAnsi="宋体" w:eastAsia="宋体" w:cs="宋体"/>
                <w:spacing w:val="0"/>
                <w:position w:val="14"/>
                <w:sz w:val="19"/>
                <w:szCs w:val="19"/>
              </w:rPr>
              <w:t>品目</w:t>
            </w:r>
          </w:p>
          <w:p>
            <w:pPr>
              <w:spacing w:line="222" w:lineRule="auto"/>
              <w:ind w:left="236"/>
              <w:rPr>
                <w:rFonts w:ascii="宋体" w:hAnsi="宋体" w:eastAsia="宋体" w:cs="宋体"/>
                <w:spacing w:val="0"/>
                <w:sz w:val="19"/>
                <w:szCs w:val="19"/>
              </w:rPr>
            </w:pPr>
            <w:r>
              <w:rPr>
                <w:rFonts w:ascii="宋体" w:hAnsi="宋体" w:eastAsia="宋体" w:cs="宋体"/>
                <w:spacing w:val="0"/>
                <w:sz w:val="19"/>
                <w:szCs w:val="19"/>
              </w:rPr>
              <w:t>号</w:t>
            </w:r>
          </w:p>
        </w:tc>
        <w:tc>
          <w:tcPr>
            <w:tcW w:w="1459" w:type="dxa"/>
            <w:tcBorders>
              <w:top w:val="single" w:color="000000" w:sz="2" w:space="0"/>
              <w:bottom w:val="single" w:color="000000" w:sz="2" w:space="0"/>
            </w:tcBorders>
            <w:shd w:val="clear" w:color="auto" w:fill="auto"/>
            <w:vAlign w:val="top"/>
          </w:tcPr>
          <w:p>
            <w:pPr>
              <w:spacing w:before="286" w:line="223"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品目名称</w:t>
            </w:r>
          </w:p>
        </w:tc>
        <w:tc>
          <w:tcPr>
            <w:tcW w:w="3180" w:type="dxa"/>
            <w:tcBorders>
              <w:top w:val="single" w:color="000000" w:sz="2" w:space="0"/>
              <w:bottom w:val="single" w:color="000000" w:sz="2" w:space="0"/>
            </w:tcBorders>
            <w:shd w:val="clear" w:color="auto" w:fill="auto"/>
            <w:vAlign w:val="top"/>
          </w:tcPr>
          <w:p>
            <w:pPr>
              <w:spacing w:before="285" w:line="221" w:lineRule="auto"/>
              <w:ind w:left="1164"/>
              <w:rPr>
                <w:rFonts w:ascii="宋体" w:hAnsi="宋体" w:eastAsia="宋体" w:cs="宋体"/>
                <w:spacing w:val="0"/>
                <w:sz w:val="19"/>
                <w:szCs w:val="19"/>
              </w:rPr>
            </w:pPr>
            <w:r>
              <w:rPr>
                <w:rFonts w:ascii="宋体" w:hAnsi="宋体" w:eastAsia="宋体" w:cs="宋体"/>
                <w:spacing w:val="0"/>
                <w:sz w:val="19"/>
                <w:szCs w:val="19"/>
              </w:rPr>
              <w:t>采购标的</w:t>
            </w:r>
          </w:p>
        </w:tc>
        <w:tc>
          <w:tcPr>
            <w:tcW w:w="1335" w:type="dxa"/>
            <w:tcBorders>
              <w:top w:val="single" w:color="000000" w:sz="2" w:space="0"/>
              <w:bottom w:val="single" w:color="000000" w:sz="2" w:space="0"/>
            </w:tcBorders>
            <w:shd w:val="clear" w:color="auto" w:fill="auto"/>
            <w:vAlign w:val="top"/>
          </w:tcPr>
          <w:p>
            <w:pPr>
              <w:spacing w:before="94" w:line="384" w:lineRule="exact"/>
              <w:ind w:left="191"/>
              <w:rPr>
                <w:rFonts w:ascii="宋体" w:hAnsi="宋体" w:eastAsia="宋体" w:cs="宋体"/>
                <w:spacing w:val="0"/>
                <w:sz w:val="19"/>
                <w:szCs w:val="19"/>
              </w:rPr>
            </w:pPr>
            <w:r>
              <w:rPr>
                <w:rFonts w:ascii="宋体" w:hAnsi="宋体" w:eastAsia="宋体" w:cs="宋体"/>
                <w:spacing w:val="0"/>
                <w:position w:val="14"/>
                <w:sz w:val="19"/>
                <w:szCs w:val="19"/>
              </w:rPr>
              <w:t xml:space="preserve">数量 </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单</w:t>
            </w:r>
          </w:p>
          <w:p>
            <w:pPr>
              <w:spacing w:line="222" w:lineRule="auto"/>
              <w:ind w:left="394"/>
              <w:rPr>
                <w:rFonts w:ascii="宋体" w:hAnsi="宋体" w:eastAsia="宋体" w:cs="宋体"/>
                <w:spacing w:val="0"/>
                <w:sz w:val="19"/>
                <w:szCs w:val="19"/>
              </w:rPr>
            </w:pPr>
            <w:r>
              <w:rPr>
                <w:rFonts w:ascii="宋体" w:hAnsi="宋体" w:eastAsia="宋体" w:cs="宋体"/>
                <w:spacing w:val="0"/>
                <w:sz w:val="19"/>
                <w:szCs w:val="19"/>
              </w:rPr>
              <w:t>位</w:t>
            </w:r>
            <w:r>
              <w:rPr>
                <w:rFonts w:hint="eastAsia" w:ascii="宋体" w:hAnsi="宋体" w:eastAsia="宋体" w:cs="宋体"/>
                <w:spacing w:val="0"/>
                <w:sz w:val="19"/>
                <w:szCs w:val="19"/>
                <w:lang w:eastAsia="zh-CN"/>
              </w:rPr>
              <w:t>）</w:t>
            </w:r>
          </w:p>
        </w:tc>
        <w:tc>
          <w:tcPr>
            <w:tcW w:w="1785" w:type="dxa"/>
            <w:tcBorders>
              <w:top w:val="single" w:color="000000" w:sz="2" w:space="0"/>
              <w:bottom w:val="single" w:color="000000" w:sz="2" w:space="0"/>
            </w:tcBorders>
            <w:shd w:val="clear" w:color="auto" w:fill="auto"/>
            <w:vAlign w:val="top"/>
          </w:tcPr>
          <w:p>
            <w:pPr>
              <w:spacing w:before="94" w:line="384" w:lineRule="exact"/>
              <w:ind w:left="120"/>
              <w:rPr>
                <w:rFonts w:ascii="宋体" w:hAnsi="宋体" w:eastAsia="宋体" w:cs="宋体"/>
                <w:spacing w:val="0"/>
                <w:sz w:val="19"/>
                <w:szCs w:val="19"/>
              </w:rPr>
            </w:pPr>
            <w:r>
              <w:rPr>
                <w:rFonts w:ascii="宋体" w:hAnsi="宋体" w:eastAsia="宋体" w:cs="宋体"/>
                <w:spacing w:val="0"/>
                <w:position w:val="14"/>
                <w:sz w:val="19"/>
                <w:szCs w:val="19"/>
              </w:rPr>
              <w:t>技术规格、参数及</w:t>
            </w:r>
          </w:p>
          <w:p>
            <w:pPr>
              <w:spacing w:line="222" w:lineRule="auto"/>
              <w:ind w:left="732"/>
              <w:rPr>
                <w:rFonts w:ascii="宋体" w:hAnsi="宋体" w:eastAsia="宋体" w:cs="宋体"/>
                <w:spacing w:val="0"/>
                <w:sz w:val="19"/>
                <w:szCs w:val="19"/>
              </w:rPr>
            </w:pPr>
            <w:r>
              <w:rPr>
                <w:rFonts w:ascii="宋体" w:hAnsi="宋体" w:eastAsia="宋体" w:cs="宋体"/>
                <w:spacing w:val="0"/>
                <w:sz w:val="19"/>
                <w:szCs w:val="19"/>
              </w:rPr>
              <w:t>要求</w:t>
            </w:r>
          </w:p>
        </w:tc>
        <w:tc>
          <w:tcPr>
            <w:tcW w:w="1515" w:type="dxa"/>
            <w:tcBorders>
              <w:top w:val="single" w:color="000000" w:sz="2" w:space="0"/>
              <w:bottom w:val="single" w:color="000000" w:sz="2" w:space="0"/>
            </w:tcBorders>
            <w:shd w:val="clear" w:color="auto" w:fill="auto"/>
            <w:vAlign w:val="top"/>
          </w:tcPr>
          <w:p>
            <w:pPr>
              <w:spacing w:before="94" w:line="384" w:lineRule="exact"/>
              <w:ind w:left="166"/>
              <w:rPr>
                <w:rFonts w:ascii="宋体" w:hAnsi="宋体" w:eastAsia="宋体" w:cs="宋体"/>
                <w:spacing w:val="0"/>
                <w:sz w:val="19"/>
                <w:szCs w:val="19"/>
              </w:rPr>
            </w:pPr>
            <w:r>
              <w:rPr>
                <w:rFonts w:ascii="宋体" w:hAnsi="宋体" w:eastAsia="宋体" w:cs="宋体"/>
                <w:spacing w:val="0"/>
                <w:position w:val="14"/>
                <w:sz w:val="19"/>
                <w:szCs w:val="19"/>
              </w:rPr>
              <w:t>是否允许进口</w:t>
            </w:r>
          </w:p>
          <w:p>
            <w:pPr>
              <w:spacing w:line="221" w:lineRule="auto"/>
              <w:ind w:left="571"/>
              <w:rPr>
                <w:rFonts w:ascii="宋体" w:hAnsi="宋体" w:eastAsia="宋体" w:cs="宋体"/>
                <w:spacing w:val="0"/>
                <w:sz w:val="19"/>
                <w:szCs w:val="19"/>
              </w:rPr>
            </w:pPr>
            <w:r>
              <w:rPr>
                <w:rFonts w:ascii="宋体" w:hAnsi="宋体" w:eastAsia="宋体" w:cs="宋体"/>
                <w:spacing w:val="0"/>
                <w:sz w:val="19"/>
                <w:szCs w:val="19"/>
              </w:rPr>
              <w:t>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677" w:type="dxa"/>
            <w:tcBorders>
              <w:top w:val="single" w:color="000000" w:sz="2" w:space="0"/>
              <w:bottom w:val="single" w:color="000000" w:sz="2" w:space="0"/>
            </w:tcBorders>
            <w:vAlign w:val="top"/>
          </w:tcPr>
          <w:p>
            <w:pPr>
              <w:spacing w:line="421" w:lineRule="auto"/>
              <w:rPr>
                <w:rFonts w:ascii="Arial"/>
                <w:spacing w:val="0"/>
                <w:sz w:val="21"/>
              </w:rPr>
            </w:pPr>
          </w:p>
          <w:p>
            <w:pPr>
              <w:spacing w:before="73" w:line="186" w:lineRule="auto"/>
              <w:ind w:left="119"/>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w w:val="90"/>
                <w:sz w:val="19"/>
                <w:szCs w:val="19"/>
              </w:rPr>
              <w:t>1-</w:t>
            </w:r>
            <w:r>
              <w:rPr>
                <w:rFonts w:ascii="Lucida Sans Unicode" w:hAnsi="Lucida Sans Unicode" w:eastAsia="Lucida Sans Unicode" w:cs="Lucida Sans Unicode"/>
                <w:spacing w:val="0"/>
                <w:sz w:val="19"/>
                <w:szCs w:val="19"/>
              </w:rPr>
              <w:t xml:space="preserve"> </w:t>
            </w:r>
            <w:r>
              <w:rPr>
                <w:rFonts w:ascii="Lucida Sans Unicode" w:hAnsi="Lucida Sans Unicode" w:eastAsia="Lucida Sans Unicode" w:cs="Lucida Sans Unicode"/>
                <w:spacing w:val="0"/>
                <w:w w:val="90"/>
                <w:sz w:val="19"/>
                <w:szCs w:val="19"/>
              </w:rPr>
              <w:t>1</w:t>
            </w:r>
          </w:p>
        </w:tc>
        <w:tc>
          <w:tcPr>
            <w:tcW w:w="1459" w:type="dxa"/>
            <w:tcBorders>
              <w:top w:val="single" w:color="000000" w:sz="2" w:space="0"/>
              <w:bottom w:val="single" w:color="000000" w:sz="2" w:space="0"/>
            </w:tcBorders>
            <w:vAlign w:val="top"/>
          </w:tcPr>
          <w:p>
            <w:pPr>
              <w:spacing w:line="410" w:lineRule="auto"/>
              <w:rPr>
                <w:rFonts w:ascii="Arial"/>
                <w:spacing w:val="0"/>
                <w:sz w:val="21"/>
              </w:rPr>
            </w:pPr>
          </w:p>
          <w:p>
            <w:pPr>
              <w:spacing w:before="62" w:line="221"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造林服务</w:t>
            </w:r>
          </w:p>
        </w:tc>
        <w:tc>
          <w:tcPr>
            <w:tcW w:w="3180" w:type="dxa"/>
            <w:tcBorders>
              <w:top w:val="single" w:color="000000" w:sz="2" w:space="0"/>
              <w:bottom w:val="single" w:color="000000" w:sz="2" w:space="0"/>
            </w:tcBorders>
            <w:vAlign w:val="center"/>
          </w:tcPr>
          <w:p>
            <w:pPr>
              <w:spacing w:line="224" w:lineRule="auto"/>
              <w:ind w:left="139"/>
              <w:jc w:val="center"/>
              <w:rPr>
                <w:rFonts w:ascii="宋体" w:hAnsi="宋体" w:eastAsia="宋体" w:cs="宋体"/>
                <w:spacing w:val="0"/>
                <w:sz w:val="19"/>
                <w:szCs w:val="19"/>
              </w:rPr>
            </w:pPr>
            <w:r>
              <w:rPr>
                <w:rFonts w:hint="eastAsia" w:ascii="宋体" w:hAnsi="宋体" w:eastAsia="宋体" w:cs="宋体"/>
                <w:spacing w:val="0"/>
                <w:position w:val="14"/>
                <w:sz w:val="19"/>
                <w:szCs w:val="19"/>
                <w:lang w:eastAsia="zh-CN"/>
              </w:rPr>
              <w:t>仁化县</w:t>
            </w:r>
            <w:r>
              <w:rPr>
                <w:rFonts w:ascii="Lucida Sans Unicode" w:hAnsi="Lucida Sans Unicode" w:eastAsia="Lucida Sans Unicode" w:cs="Lucida Sans Unicode"/>
                <w:spacing w:val="0"/>
                <w:position w:val="14"/>
                <w:sz w:val="19"/>
                <w:szCs w:val="19"/>
              </w:rPr>
              <w:t>2022</w:t>
            </w:r>
            <w:r>
              <w:rPr>
                <w:rFonts w:ascii="宋体" w:hAnsi="宋体" w:eastAsia="宋体" w:cs="宋体"/>
                <w:spacing w:val="0"/>
                <w:position w:val="14"/>
                <w:sz w:val="19"/>
                <w:szCs w:val="19"/>
              </w:rPr>
              <w:t>年森林防火综合阻隔系统建设</w:t>
            </w:r>
            <w:r>
              <w:rPr>
                <w:rFonts w:hint="eastAsia" w:ascii="宋体" w:hAnsi="宋体" w:eastAsia="宋体" w:cs="宋体"/>
                <w:spacing w:val="0"/>
                <w:position w:val="14"/>
                <w:sz w:val="19"/>
                <w:szCs w:val="19"/>
                <w:lang w:eastAsia="zh-CN"/>
              </w:rPr>
              <w:t>（生物防火林带维护）</w:t>
            </w:r>
            <w:r>
              <w:rPr>
                <w:rFonts w:ascii="宋体" w:hAnsi="宋体" w:eastAsia="宋体" w:cs="宋体"/>
                <w:spacing w:val="0"/>
                <w:position w:val="14"/>
                <w:sz w:val="19"/>
                <w:szCs w:val="19"/>
              </w:rPr>
              <w:t>项目</w:t>
            </w:r>
          </w:p>
        </w:tc>
        <w:tc>
          <w:tcPr>
            <w:tcW w:w="1335" w:type="dxa"/>
            <w:tcBorders>
              <w:top w:val="single" w:color="000000" w:sz="2" w:space="0"/>
              <w:bottom w:val="single" w:color="000000" w:sz="2" w:space="0"/>
            </w:tcBorders>
            <w:vAlign w:val="top"/>
          </w:tcPr>
          <w:p>
            <w:pPr>
              <w:spacing w:line="340" w:lineRule="auto"/>
              <w:rPr>
                <w:rFonts w:ascii="Arial"/>
                <w:spacing w:val="0"/>
                <w:sz w:val="21"/>
              </w:rPr>
            </w:pPr>
          </w:p>
          <w:p>
            <w:pPr>
              <w:spacing w:before="73" w:line="304" w:lineRule="exact"/>
              <w:ind w:left="119"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position w:val="3"/>
                <w:sz w:val="19"/>
                <w:szCs w:val="19"/>
              </w:rPr>
              <w:t>1</w:t>
            </w:r>
            <w:r>
              <w:rPr>
                <w:rFonts w:hint="eastAsia" w:ascii="Lucida Sans Unicode" w:hAnsi="Lucida Sans Unicode" w:eastAsia="宋体" w:cs="Lucida Sans Unicode"/>
                <w:spacing w:val="0"/>
                <w:position w:val="3"/>
                <w:sz w:val="19"/>
                <w:szCs w:val="19"/>
                <w:lang w:eastAsia="zh-CN"/>
              </w:rPr>
              <w:t>（</w:t>
            </w:r>
            <w:r>
              <w:rPr>
                <w:rFonts w:ascii="宋体" w:hAnsi="宋体" w:eastAsia="宋体" w:cs="宋体"/>
                <w:spacing w:val="0"/>
                <w:position w:val="3"/>
                <w:sz w:val="19"/>
                <w:szCs w:val="19"/>
              </w:rPr>
              <w:t>项</w:t>
            </w:r>
            <w:r>
              <w:rPr>
                <w:rFonts w:hint="eastAsia" w:ascii="宋体" w:hAnsi="宋体" w:eastAsia="宋体" w:cs="宋体"/>
                <w:spacing w:val="0"/>
                <w:position w:val="3"/>
                <w:sz w:val="19"/>
                <w:szCs w:val="19"/>
                <w:lang w:eastAsia="zh-CN"/>
              </w:rPr>
              <w:t>）</w:t>
            </w:r>
          </w:p>
        </w:tc>
        <w:tc>
          <w:tcPr>
            <w:tcW w:w="1785" w:type="dxa"/>
            <w:tcBorders>
              <w:top w:val="single" w:color="000000" w:sz="2" w:space="0"/>
              <w:bottom w:val="single" w:color="000000" w:sz="2" w:space="0"/>
            </w:tcBorders>
            <w:vAlign w:val="top"/>
          </w:tcPr>
          <w:p>
            <w:pPr>
              <w:spacing w:line="409" w:lineRule="auto"/>
              <w:rPr>
                <w:rFonts w:ascii="Arial"/>
                <w:spacing w:val="0"/>
                <w:sz w:val="21"/>
              </w:rPr>
            </w:pPr>
          </w:p>
          <w:p>
            <w:pPr>
              <w:spacing w:before="62" w:line="221" w:lineRule="auto"/>
              <w:ind w:left="109" w:firstLine="190" w:firstLineChars="100"/>
              <w:rPr>
                <w:rFonts w:ascii="宋体" w:hAnsi="宋体" w:eastAsia="宋体" w:cs="宋体"/>
                <w:spacing w:val="0"/>
                <w:sz w:val="19"/>
                <w:szCs w:val="19"/>
              </w:rPr>
            </w:pPr>
            <w:r>
              <w:rPr>
                <w:rFonts w:ascii="宋体" w:hAnsi="宋体" w:eastAsia="宋体" w:cs="宋体"/>
                <w:spacing w:val="0"/>
                <w:sz w:val="19"/>
                <w:szCs w:val="19"/>
              </w:rPr>
              <w:t>详见第二章</w:t>
            </w:r>
          </w:p>
        </w:tc>
        <w:tc>
          <w:tcPr>
            <w:tcW w:w="1515" w:type="dxa"/>
            <w:tcBorders>
              <w:top w:val="single" w:color="000000" w:sz="2" w:space="0"/>
              <w:bottom w:val="single" w:color="000000" w:sz="2" w:space="0"/>
            </w:tcBorders>
            <w:vAlign w:val="top"/>
          </w:tcPr>
          <w:p>
            <w:pPr>
              <w:spacing w:line="410" w:lineRule="auto"/>
              <w:rPr>
                <w:rFonts w:ascii="Arial"/>
                <w:spacing w:val="0"/>
                <w:sz w:val="21"/>
              </w:rPr>
            </w:pPr>
          </w:p>
          <w:p>
            <w:pPr>
              <w:spacing w:before="61" w:line="222" w:lineRule="auto"/>
              <w:ind w:left="114" w:firstLine="570" w:firstLineChars="300"/>
              <w:rPr>
                <w:rFonts w:ascii="宋体" w:hAnsi="宋体" w:eastAsia="宋体" w:cs="宋体"/>
                <w:spacing w:val="0"/>
                <w:sz w:val="19"/>
                <w:szCs w:val="19"/>
              </w:rPr>
            </w:pPr>
            <w:r>
              <w:rPr>
                <w:rFonts w:ascii="宋体" w:hAnsi="宋体" w:eastAsia="宋体" w:cs="宋体"/>
                <w:spacing w:val="0"/>
                <w:sz w:val="19"/>
                <w:szCs w:val="19"/>
              </w:rPr>
              <w:t>否</w:t>
            </w:r>
          </w:p>
        </w:tc>
      </w:tr>
    </w:tbl>
    <w:p>
      <w:pPr>
        <w:spacing w:before="147" w:line="221" w:lineRule="auto"/>
        <w:ind w:left="392"/>
        <w:rPr>
          <w:rFonts w:ascii="宋体" w:hAnsi="宋体" w:eastAsia="宋体" w:cs="宋体"/>
          <w:spacing w:val="0"/>
          <w:sz w:val="19"/>
          <w:szCs w:val="19"/>
        </w:rPr>
      </w:pPr>
      <w:r>
        <w:rPr>
          <w:rFonts w:ascii="宋体" w:hAnsi="宋体" w:eastAsia="宋体" w:cs="宋体"/>
          <w:spacing w:val="0"/>
          <w:sz w:val="19"/>
          <w:szCs w:val="19"/>
        </w:rPr>
        <w:t>本采购包不接受联合体响应</w:t>
      </w:r>
    </w:p>
    <w:p>
      <w:pPr>
        <w:spacing w:before="157" w:line="211" w:lineRule="auto"/>
        <w:ind w:left="392"/>
        <w:rPr>
          <w:rFonts w:ascii="宋体" w:hAnsi="宋体" w:eastAsia="宋体" w:cs="宋体"/>
          <w:spacing w:val="0"/>
          <w:sz w:val="19"/>
          <w:szCs w:val="19"/>
        </w:rPr>
      </w:pPr>
      <w:r>
        <w:rPr>
          <w:rFonts w:ascii="宋体" w:hAnsi="宋体" w:eastAsia="宋体" w:cs="宋体"/>
          <w:spacing w:val="0"/>
          <w:sz w:val="19"/>
          <w:szCs w:val="19"/>
        </w:rPr>
        <w:t>合同履行期限： 自合同签订之日起至</w:t>
      </w:r>
      <w:r>
        <w:rPr>
          <w:rFonts w:ascii="Lucida Sans Unicode" w:hAnsi="Lucida Sans Unicode" w:eastAsia="Lucida Sans Unicode" w:cs="Lucida Sans Unicode"/>
          <w:spacing w:val="0"/>
          <w:sz w:val="19"/>
          <w:szCs w:val="19"/>
          <w:highlight w:val="none"/>
        </w:rPr>
        <w:t>2022</w:t>
      </w:r>
      <w:r>
        <w:rPr>
          <w:rFonts w:ascii="宋体" w:hAnsi="宋体" w:eastAsia="宋体" w:cs="宋体"/>
          <w:spacing w:val="0"/>
          <w:sz w:val="19"/>
          <w:szCs w:val="19"/>
          <w:highlight w:val="none"/>
        </w:rPr>
        <w:t>年</w:t>
      </w:r>
      <w:r>
        <w:rPr>
          <w:rFonts w:hint="eastAsia" w:ascii="Lucida Sans Unicode" w:hAnsi="Lucida Sans Unicode" w:eastAsia="宋体" w:cs="Lucida Sans Unicode"/>
          <w:spacing w:val="0"/>
          <w:sz w:val="19"/>
          <w:szCs w:val="19"/>
          <w:highlight w:val="none"/>
          <w:lang w:val="en-US" w:eastAsia="zh-CN"/>
        </w:rPr>
        <w:t>10</w:t>
      </w:r>
      <w:r>
        <w:rPr>
          <w:rFonts w:ascii="宋体" w:hAnsi="宋体" w:eastAsia="宋体" w:cs="宋体"/>
          <w:spacing w:val="0"/>
          <w:sz w:val="19"/>
          <w:szCs w:val="19"/>
          <w:highlight w:val="none"/>
        </w:rPr>
        <w:t>月完成。</w:t>
      </w:r>
    </w:p>
    <w:p>
      <w:pPr>
        <w:spacing w:before="298" w:line="189" w:lineRule="auto"/>
        <w:ind w:left="5"/>
        <w:outlineLvl w:val="2"/>
        <w:rPr>
          <w:rFonts w:ascii="宋体" w:hAnsi="宋体" w:eastAsia="宋体" w:cs="宋体"/>
          <w:spacing w:val="0"/>
          <w:sz w:val="20"/>
          <w:szCs w:val="20"/>
        </w:rPr>
      </w:pPr>
      <w:r>
        <w:rPr>
          <w:rFonts w:ascii="宋体" w:hAnsi="宋体" w:eastAsia="宋体" w:cs="宋体"/>
          <w:spacing w:val="0"/>
          <w:sz w:val="20"/>
          <w:szCs w:val="20"/>
        </w:rPr>
        <w:t xml:space="preserve">二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供应商的资格要求</w:t>
      </w:r>
    </w:p>
    <w:p>
      <w:pPr>
        <w:spacing w:before="218" w:line="187"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供应商应具备《中华人民共和国政府采购法》第二十二条规定的条件，提供下列材料：</w:t>
      </w:r>
    </w:p>
    <w:p>
      <w:pPr>
        <w:spacing w:before="103" w:line="352" w:lineRule="auto"/>
        <w:ind w:left="13" w:right="13"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具有独立承担民事责任的能力：在中华人民共和国境内注册的法人或其他组织或自然人，投标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时提交有效的营业执照</w:t>
      </w:r>
      <w:r>
        <w:rPr>
          <w:rFonts w:hint="eastAsia" w:ascii="宋体" w:hAnsi="宋体" w:eastAsia="宋体" w:cs="宋体"/>
          <w:spacing w:val="0"/>
          <w:sz w:val="19"/>
          <w:szCs w:val="19"/>
          <w:lang w:eastAsia="zh-CN"/>
        </w:rPr>
        <w:t>（</w:t>
      </w:r>
      <w:r>
        <w:rPr>
          <w:rFonts w:ascii="宋体" w:hAnsi="宋体" w:eastAsia="宋体" w:cs="宋体"/>
          <w:spacing w:val="0"/>
          <w:sz w:val="19"/>
          <w:szCs w:val="19"/>
        </w:rPr>
        <w:t>或事业法人登记证或身份证等相关证明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复印件。分支机构投标的，须提供总公司和分公司营业执照复印件，总公司出具给分支机构的授权书。</w:t>
      </w:r>
    </w:p>
    <w:p>
      <w:pPr>
        <w:spacing w:line="342" w:lineRule="auto"/>
        <w:ind w:left="10" w:right="25" w:firstLine="38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有依法缴纳税收和社会保障资金的良好记录：提供投标截止日前</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个月内任意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个月依法缴纳税收和社会保障资金的相 关材料。如依法免税或不需要缴纳社会保障资金的，提供相应证明材料。</w:t>
      </w:r>
    </w:p>
    <w:p>
      <w:pPr>
        <w:spacing w:before="2" w:line="315" w:lineRule="auto"/>
        <w:ind w:left="6" w:right="169"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具有良好的商业信誉和健全的财务会计制度：供应商必须具有良好的商业信誉和健全的财务会计制度 </w:t>
      </w:r>
      <w:r>
        <w:rPr>
          <w:rFonts w:hint="eastAsia" w:ascii="宋体" w:hAnsi="宋体" w:eastAsia="宋体" w:cs="宋体"/>
          <w:spacing w:val="0"/>
          <w:sz w:val="19"/>
          <w:szCs w:val="19"/>
          <w:lang w:eastAsia="zh-CN"/>
        </w:rPr>
        <w:t>（</w:t>
      </w:r>
      <w:r>
        <w:rPr>
          <w:rFonts w:ascii="宋体" w:hAnsi="宋体" w:eastAsia="宋体" w:cs="宋体"/>
          <w:spacing w:val="0"/>
          <w:sz w:val="19"/>
          <w:szCs w:val="19"/>
        </w:rPr>
        <w:t>提供</w:t>
      </w:r>
      <w:r>
        <w:rPr>
          <w:rFonts w:ascii="Lucida Sans Unicode" w:hAnsi="Lucida Sans Unicode" w:eastAsia="Lucida Sans Unicode" w:cs="Lucida Sans Unicode"/>
          <w:spacing w:val="0"/>
          <w:sz w:val="19"/>
          <w:szCs w:val="19"/>
        </w:rPr>
        <w:t>2020</w:t>
      </w:r>
      <w:r>
        <w:rPr>
          <w:rFonts w:ascii="宋体" w:hAnsi="宋体" w:eastAsia="宋体" w:cs="宋体"/>
          <w:spacing w:val="0"/>
          <w:sz w:val="19"/>
          <w:szCs w:val="19"/>
        </w:rPr>
        <w:t>年度或</w:t>
      </w:r>
      <w:r>
        <w:rPr>
          <w:rFonts w:ascii="Lucida Sans Unicode" w:hAnsi="Lucida Sans Unicode" w:eastAsia="Lucida Sans Unicode" w:cs="Lucida Sans Unicode"/>
          <w:spacing w:val="0"/>
          <w:sz w:val="19"/>
          <w:szCs w:val="19"/>
        </w:rPr>
        <w:t>2021</w:t>
      </w:r>
      <w:r>
        <w:rPr>
          <w:rFonts w:ascii="宋体" w:hAnsi="宋体" w:eastAsia="宋体" w:cs="宋体"/>
          <w:spacing w:val="0"/>
          <w:sz w:val="19"/>
          <w:szCs w:val="19"/>
        </w:rPr>
        <w:t>年度财务状况报告或</w:t>
      </w:r>
      <w:r>
        <w:rPr>
          <w:rFonts w:ascii="Lucida Sans Unicode" w:hAnsi="Lucida Sans Unicode" w:eastAsia="Lucida Sans Unicode" w:cs="Lucida Sans Unicode"/>
          <w:spacing w:val="0"/>
          <w:sz w:val="19"/>
          <w:szCs w:val="19"/>
        </w:rPr>
        <w:t>2022</w:t>
      </w:r>
      <w:r>
        <w:rPr>
          <w:rFonts w:ascii="宋体" w:hAnsi="宋体" w:eastAsia="宋体" w:cs="宋体"/>
          <w:spacing w:val="0"/>
          <w:sz w:val="19"/>
          <w:szCs w:val="19"/>
        </w:rPr>
        <w:t>年任意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个月的财务报表或基本开户行出具的资信证明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p>
      <w:pPr>
        <w:spacing w:line="208"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xml:space="preserve">) 履行合同所必需的设备和专业技术能力：按投标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文件格式填报设备及专业技术能力情况。</w:t>
      </w:r>
    </w:p>
    <w:p>
      <w:pPr>
        <w:spacing w:before="129" w:line="361" w:lineRule="auto"/>
        <w:ind w:left="10" w:right="1" w:firstLine="388"/>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参加采购活动前</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年内，在经营活动中没有重大违法记录：在经营活动中没有重大违法记录：参照投标</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函相关承诺格式内容。 重大违法记录，是指供应商因违法经营受到刑事处罚或者责令停产停业、吊销许可证或者执照、较大数额罚款等行政处罚。</w:t>
      </w:r>
      <w:r>
        <w:rPr>
          <w:rFonts w:hint="eastAsia" w:ascii="宋体" w:hAnsi="宋体" w:eastAsia="宋体" w:cs="宋体"/>
          <w:spacing w:val="0"/>
          <w:sz w:val="19"/>
          <w:szCs w:val="19"/>
          <w:lang w:eastAsia="zh-CN"/>
        </w:rPr>
        <w:t>（</w:t>
      </w:r>
      <w:r>
        <w:rPr>
          <w:rFonts w:ascii="宋体" w:hAnsi="宋体" w:eastAsia="宋体" w:cs="宋体"/>
          <w:spacing w:val="0"/>
          <w:sz w:val="19"/>
          <w:szCs w:val="19"/>
        </w:rPr>
        <w:t>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cs="宋体"/>
          <w:spacing w:val="0"/>
          <w:sz w:val="19"/>
          <w:szCs w:val="19"/>
          <w:lang w:eastAsia="zh-CN"/>
        </w:rPr>
        <w:t>）。</w:t>
      </w:r>
    </w:p>
    <w:p>
      <w:pPr>
        <w:spacing w:before="129" w:line="361" w:lineRule="auto"/>
        <w:ind w:right="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落实政府采购政策需满足的资格要求：</w:t>
      </w:r>
    </w:p>
    <w:p>
      <w:pPr>
        <w:spacing w:before="106" w:line="209" w:lineRule="auto"/>
        <w:ind w:left="390"/>
        <w:rPr>
          <w:rFonts w:hint="eastAsia" w:eastAsia="宋体"/>
          <w:spacing w:val="0"/>
          <w:lang w:eastAsia="zh-CN"/>
        </w:rPr>
        <w:sectPr>
          <w:footerReference r:id="rId7" w:type="default"/>
          <w:pgSz w:w="11900" w:h="16838"/>
          <w:pgMar w:top="720" w:right="833" w:bottom="720" w:left="1117" w:header="340" w:footer="340" w:gutter="0"/>
          <w:pgNumType w:fmt="decimal" w:start="1"/>
          <w:cols w:space="0" w:num="1"/>
          <w:rtlGutter w:val="0"/>
          <w:docGrid w:linePitch="0" w:charSpace="0"/>
        </w:sect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：采购包整体专门面向中小企业</w:t>
      </w:r>
      <w:r>
        <w:rPr>
          <w:rFonts w:hint="eastAsia" w:ascii="宋体" w:hAnsi="宋体" w:eastAsia="宋体" w:cs="宋体"/>
          <w:spacing w:val="0"/>
          <w:sz w:val="19"/>
          <w:szCs w:val="19"/>
          <w:lang w:eastAsia="zh-CN"/>
        </w:rPr>
        <w:t>。</w:t>
      </w:r>
    </w:p>
    <w:p>
      <w:pPr>
        <w:spacing w:before="38" w:line="188" w:lineRule="auto"/>
        <w:ind w:left="10"/>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本项目特定的资格要求：</w:t>
      </w:r>
    </w:p>
    <w:p>
      <w:pPr>
        <w:spacing w:before="102" w:line="211" w:lineRule="auto"/>
        <w:ind w:left="390"/>
        <w:rPr>
          <w:rFonts w:ascii="宋体" w:hAnsi="宋体" w:eastAsia="宋体" w:cs="宋体"/>
          <w:spacing w:val="0"/>
          <w:sz w:val="19"/>
          <w:szCs w:val="19"/>
        </w:rPr>
      </w:pPr>
      <w:r>
        <w:rPr>
          <w:rFonts w:ascii="宋体" w:hAnsi="宋体" w:eastAsia="宋体" w:cs="宋体"/>
          <w:spacing w:val="0"/>
          <w:sz w:val="19"/>
          <w:szCs w:val="19"/>
        </w:rPr>
        <w:t>合同包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w:t>
      </w:r>
    </w:p>
    <w:p>
      <w:pPr>
        <w:spacing w:before="68" w:line="304" w:lineRule="exact"/>
        <w:ind w:left="403"/>
        <w:rPr>
          <w:rFonts w:ascii="宋体" w:hAnsi="宋体" w:eastAsia="宋体" w:cs="宋体"/>
          <w:spacing w:val="0"/>
          <w:sz w:val="19"/>
          <w:szCs w:val="19"/>
          <w:highlight w:val="none"/>
        </w:rPr>
      </w:pPr>
      <w:r>
        <w:rPr>
          <w:rFonts w:ascii="Lucida Sans Unicode" w:hAnsi="Lucida Sans Unicode" w:eastAsia="Lucida Sans Unicode" w:cs="Lucida Sans Unicode"/>
          <w:spacing w:val="0"/>
          <w:position w:val="2"/>
          <w:sz w:val="19"/>
          <w:szCs w:val="19"/>
        </w:rPr>
        <w:t>1</w:t>
      </w:r>
      <w:r>
        <w:rPr>
          <w:rFonts w:hint="eastAsia" w:ascii="Lucida Sans Unicode" w:hAnsi="Lucida Sans Unicode" w:eastAsia="宋体" w:cs="Lucida Sans Unicode"/>
          <w:spacing w:val="0"/>
          <w:position w:val="2"/>
          <w:sz w:val="19"/>
          <w:szCs w:val="19"/>
          <w:lang w:eastAsia="zh-CN"/>
        </w:rPr>
        <w:t>）</w:t>
      </w:r>
      <w:r>
        <w:rPr>
          <w:rFonts w:ascii="宋体" w:hAnsi="宋体" w:eastAsia="宋体" w:cs="宋体"/>
          <w:spacing w:val="0"/>
          <w:position w:val="2"/>
          <w:sz w:val="19"/>
          <w:szCs w:val="19"/>
        </w:rPr>
        <w:t>供</w:t>
      </w:r>
      <w:r>
        <w:rPr>
          <w:rFonts w:ascii="宋体" w:hAnsi="宋体" w:eastAsia="宋体" w:cs="宋体"/>
          <w:spacing w:val="0"/>
          <w:position w:val="2"/>
          <w:sz w:val="19"/>
          <w:szCs w:val="19"/>
          <w:highlight w:val="none"/>
        </w:rPr>
        <w:t>应商须具有有效造林绿化施工单位资质丙级或以上证书。</w:t>
      </w:r>
    </w:p>
    <w:p>
      <w:pPr>
        <w:tabs>
          <w:tab w:val="left" w:pos="106"/>
        </w:tabs>
        <w:spacing w:before="79" w:line="316" w:lineRule="auto"/>
        <w:ind w:left="7" w:right="63"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宋体" w:cs="Lucida Sans Unicode"/>
          <w:spacing w:val="0"/>
          <w:sz w:val="19"/>
          <w:szCs w:val="19"/>
          <w:lang w:eastAsia="zh-CN"/>
        </w:rPr>
        <w:t>）</w:t>
      </w:r>
      <w:r>
        <w:rPr>
          <w:rFonts w:ascii="宋体" w:hAnsi="宋体" w:eastAsia="宋体" w:cs="宋体"/>
          <w:spacing w:val="0"/>
          <w:sz w:val="19"/>
          <w:szCs w:val="19"/>
        </w:rPr>
        <w:t>供应商未被列入</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www.creditchina.gov.cn)“</w:t>
      </w:r>
      <w:r>
        <w:rPr>
          <w:rFonts w:ascii="宋体" w:hAnsi="宋体" w:eastAsia="宋体" w:cs="宋体"/>
          <w:spacing w:val="0"/>
          <w:sz w:val="19"/>
          <w:szCs w:val="19"/>
        </w:rPr>
        <w:t>记录失信被执行人或重大税收违法案件当事人名单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 名单；不处于中国政府采购网</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www.ccgp.gov.cn)“</w:t>
      </w:r>
      <w:r>
        <w:rPr>
          <w:rFonts w:ascii="宋体" w:hAnsi="宋体" w:eastAsia="宋体" w:cs="宋体"/>
          <w:spacing w:val="0"/>
          <w:sz w:val="19"/>
          <w:szCs w:val="19"/>
        </w:rPr>
        <w:t>政府采购严重违法失信行为信息记录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中的禁止参加政府采购活动期间。 </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以采购代理机构于投标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截止时间当天在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 (</w:t>
      </w:r>
      <w:r>
        <w:rPr>
          <w:rFonts w:ascii="Lucida Sans Unicode" w:hAnsi="Lucida Sans Unicode" w:eastAsia="Lucida Sans Unicode" w:cs="Lucida Sans Unicode"/>
          <w:spacing w:val="0"/>
          <w:sz w:val="19"/>
          <w:szCs w:val="19"/>
        </w:rPr>
        <w:t>www.creditchina.gov.cn</w:t>
      </w:r>
      <w:r>
        <w:rPr>
          <w:rFonts w:ascii="宋体" w:hAnsi="宋体" w:eastAsia="宋体" w:cs="宋体"/>
          <w:spacing w:val="0"/>
          <w:sz w:val="19"/>
          <w:szCs w:val="19"/>
        </w:rPr>
        <w:t xml:space="preserve">) 及中国政府采购网 ( </w:t>
      </w:r>
      <w:r>
        <w:rPr>
          <w:spacing w:val="0"/>
        </w:rPr>
        <w:fldChar w:fldCharType="begin"/>
      </w:r>
      <w:r>
        <w:rPr>
          <w:spacing w:val="0"/>
        </w:rPr>
        <w:instrText xml:space="preserve"> HYPERLINK "http://www.ccgp.gov.cn/" </w:instrText>
      </w:r>
      <w:r>
        <w:rPr>
          <w:spacing w:val="0"/>
        </w:rPr>
        <w:fldChar w:fldCharType="separate"/>
      </w:r>
      <w:r>
        <w:rPr>
          <w:rFonts w:ascii="Lucida Sans Unicode" w:hAnsi="Lucida Sans Unicode" w:eastAsia="Lucida Sans Unicode" w:cs="Lucida Sans Unicode"/>
          <w:spacing w:val="0"/>
          <w:sz w:val="19"/>
          <w:szCs w:val="19"/>
        </w:rPr>
        <w:t>http://www.ccgp.gov.cn/</w:t>
      </w:r>
      <w:r>
        <w:rPr>
          <w:rFonts w:ascii="Lucida Sans Unicode" w:hAnsi="Lucida Sans Unicode" w:eastAsia="Lucida Sans Unicode" w:cs="Lucida Sans Unicode"/>
          <w:spacing w:val="0"/>
          <w:sz w:val="19"/>
          <w:szCs w:val="19"/>
        </w:rPr>
        <w:fldChar w:fldCharType="end"/>
      </w:r>
      <w:r>
        <w:rPr>
          <w:rFonts w:ascii="宋体" w:hAnsi="宋体" w:eastAsia="宋体" w:cs="宋体"/>
          <w:spacing w:val="0"/>
          <w:sz w:val="19"/>
          <w:szCs w:val="19"/>
        </w:rPr>
        <w:t>) 查询结果为准，如相关失信记录已失效，供应商需提供相关证明资料。</w:t>
      </w:r>
    </w:p>
    <w:p>
      <w:pPr>
        <w:tabs>
          <w:tab w:val="left" w:pos="106"/>
        </w:tabs>
        <w:spacing w:before="79" w:line="316" w:lineRule="auto"/>
        <w:ind w:left="7" w:right="63" w:firstLine="388"/>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3</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单位负责人为同一人或者存在直接控股、管理关系的不同供应商，不得同时参加本采购项目</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或采购包</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。为本项目提供整体设计、规范编制或者项目管理、监理、检测等服务的供应商， 不得再参与本项目投标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报价</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函相关承诺要求内容。</w:t>
      </w:r>
    </w:p>
    <w:p>
      <w:pPr>
        <w:rPr>
          <w:rFonts w:ascii="Arial"/>
          <w:spacing w:val="0"/>
          <w:sz w:val="21"/>
        </w:rPr>
      </w:pPr>
    </w:p>
    <w:p>
      <w:pPr>
        <w:spacing w:before="86" w:line="190" w:lineRule="auto"/>
        <w:rPr>
          <w:rFonts w:ascii="宋体" w:hAnsi="宋体" w:eastAsia="宋体" w:cs="宋体"/>
          <w:spacing w:val="0"/>
          <w:sz w:val="20"/>
          <w:szCs w:val="20"/>
        </w:rPr>
      </w:pPr>
      <w:r>
        <w:rPr>
          <w:rFonts w:ascii="宋体" w:hAnsi="宋体" w:eastAsia="宋体" w:cs="宋体"/>
          <w:spacing w:val="0"/>
          <w:sz w:val="20"/>
          <w:szCs w:val="20"/>
        </w:rPr>
        <w:t xml:space="preserve">三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获取磋商文件</w:t>
      </w:r>
    </w:p>
    <w:p>
      <w:pPr>
        <w:spacing w:before="96" w:line="222" w:lineRule="auto"/>
        <w:ind w:left="398"/>
        <w:rPr>
          <w:rFonts w:hint="eastAsia" w:ascii="宋体" w:hAnsi="宋体" w:eastAsia="宋体" w:cs="宋体"/>
          <w:spacing w:val="0"/>
          <w:sz w:val="19"/>
          <w:szCs w:val="19"/>
          <w:lang w:val="zh-TW" w:eastAsia="zh-TW"/>
        </w:rPr>
      </w:pPr>
      <w:r>
        <w:rPr>
          <w:rFonts w:ascii="宋体" w:hAnsi="宋体" w:eastAsia="宋体" w:cs="宋体"/>
          <w:spacing w:val="0"/>
          <w:sz w:val="19"/>
          <w:szCs w:val="19"/>
        </w:rPr>
        <w:t>时间：</w:t>
      </w:r>
      <w:r>
        <w:rPr>
          <w:rFonts w:hint="eastAsia" w:ascii="宋体" w:hAnsi="宋体" w:eastAsia="宋体" w:cs="宋体"/>
          <w:spacing w:val="0"/>
          <w:sz w:val="19"/>
          <w:szCs w:val="19"/>
          <w:lang w:val="zh-TW" w:eastAsia="zh-TW"/>
        </w:rPr>
        <w:t>2022年</w:t>
      </w:r>
      <w:r>
        <w:rPr>
          <w:rFonts w:hint="eastAsia" w:ascii="宋体" w:hAnsi="宋体" w:eastAsia="宋体" w:cs="宋体"/>
          <w:spacing w:val="0"/>
          <w:sz w:val="19"/>
          <w:szCs w:val="19"/>
          <w:lang w:val="en-US" w:eastAsia="zh-CN"/>
        </w:rPr>
        <w:t>8</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11</w:t>
      </w:r>
      <w:r>
        <w:rPr>
          <w:rFonts w:hint="eastAsia" w:ascii="宋体" w:hAnsi="宋体" w:eastAsia="宋体" w:cs="宋体"/>
          <w:spacing w:val="0"/>
          <w:sz w:val="19"/>
          <w:szCs w:val="19"/>
          <w:lang w:val="zh-TW" w:eastAsia="zh-TW"/>
        </w:rPr>
        <w:t>日至2022年</w:t>
      </w:r>
      <w:r>
        <w:rPr>
          <w:rFonts w:hint="eastAsia" w:ascii="宋体" w:hAnsi="宋体" w:eastAsia="宋体" w:cs="宋体"/>
          <w:spacing w:val="0"/>
          <w:sz w:val="19"/>
          <w:szCs w:val="19"/>
          <w:lang w:val="en-US" w:eastAsia="zh-CN"/>
        </w:rPr>
        <w:t>8</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18</w:t>
      </w:r>
      <w:r>
        <w:rPr>
          <w:rFonts w:hint="eastAsia" w:ascii="宋体" w:hAnsi="宋体" w:eastAsia="宋体" w:cs="宋体"/>
          <w:spacing w:val="0"/>
          <w:sz w:val="19"/>
          <w:szCs w:val="19"/>
          <w:lang w:val="zh-TW" w:eastAsia="zh-TW"/>
        </w:rPr>
        <w:t>日</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en-US" w:eastAsia="zh-CN"/>
        </w:rPr>
        <w:t>每天上午</w:t>
      </w:r>
      <w:r>
        <w:rPr>
          <w:rFonts w:hint="eastAsia" w:ascii="宋体" w:hAnsi="宋体" w:eastAsia="宋体" w:cs="宋体"/>
          <w:spacing w:val="0"/>
          <w:sz w:val="19"/>
          <w:szCs w:val="19"/>
          <w:lang w:val="zh-TW" w:eastAsia="zh-TW"/>
        </w:rPr>
        <w:t>00:00:00至12:00:00，下午12:00:00至23:59:59（北京时间</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zh-TW" w:eastAsia="zh-TW"/>
        </w:rPr>
        <w:t>法定节假日除外）</w:t>
      </w:r>
    </w:p>
    <w:p>
      <w:pPr>
        <w:spacing w:before="156" w:line="222" w:lineRule="auto"/>
        <w:ind w:left="389"/>
        <w:rPr>
          <w:rFonts w:ascii="宋体" w:hAnsi="宋体" w:eastAsia="宋体" w:cs="宋体"/>
          <w:spacing w:val="0"/>
          <w:sz w:val="19"/>
          <w:szCs w:val="19"/>
        </w:rPr>
      </w:pPr>
      <w:r>
        <w:rPr>
          <w:rFonts w:ascii="宋体" w:hAnsi="宋体" w:eastAsia="宋体" w:cs="宋体"/>
          <w:spacing w:val="0"/>
          <w:sz w:val="19"/>
          <w:szCs w:val="19"/>
        </w:rPr>
        <w:t>地点：</w:t>
      </w:r>
      <w:r>
        <w:rPr>
          <w:rFonts w:hint="eastAsia" w:ascii="宋体" w:hAnsi="宋体" w:eastAsia="宋体" w:cs="宋体"/>
          <w:spacing w:val="0"/>
          <w:position w:val="3"/>
          <w:sz w:val="19"/>
          <w:szCs w:val="19"/>
          <w:lang w:eastAsia="zh-CN"/>
        </w:rPr>
        <w:t>南方招标采购网（</w:t>
      </w:r>
      <w:r>
        <w:rPr>
          <w:rFonts w:hint="eastAsia" w:ascii="宋体" w:hAnsi="宋体" w:eastAsia="宋体" w:cs="宋体"/>
          <w:spacing w:val="0"/>
          <w:position w:val="3"/>
          <w:sz w:val="19"/>
          <w:szCs w:val="19"/>
        </w:rPr>
        <w:t>http://www.nfzbcg.cn/</w:t>
      </w:r>
      <w:r>
        <w:rPr>
          <w:rFonts w:hint="eastAsia" w:ascii="宋体" w:hAnsi="宋体" w:eastAsia="宋体" w:cs="宋体"/>
          <w:spacing w:val="0"/>
          <w:position w:val="3"/>
          <w:sz w:val="19"/>
          <w:szCs w:val="19"/>
          <w:lang w:eastAsia="zh-CN"/>
        </w:rPr>
        <w:t>）</w:t>
      </w:r>
    </w:p>
    <w:p>
      <w:pPr>
        <w:spacing w:before="140" w:line="342" w:lineRule="auto"/>
        <w:ind w:left="7" w:firstLine="380" w:firstLineChars="200"/>
        <w:rPr>
          <w:rFonts w:hint="eastAsia" w:ascii="宋体" w:hAnsi="宋体" w:eastAsia="宋体" w:cs="宋体"/>
          <w:spacing w:val="0"/>
          <w:sz w:val="19"/>
          <w:szCs w:val="19"/>
          <w:lang w:eastAsia="zh-CN"/>
        </w:rPr>
      </w:pPr>
      <w:r>
        <w:rPr>
          <w:rFonts w:ascii="宋体" w:hAnsi="宋体" w:eastAsia="宋体" w:cs="宋体"/>
          <w:spacing w:val="0"/>
          <w:position w:val="3"/>
          <w:sz w:val="19"/>
          <w:szCs w:val="19"/>
        </w:rPr>
        <w:t>获取方式：</w:t>
      </w:r>
      <w:r>
        <w:rPr>
          <w:rFonts w:hint="eastAsia" w:ascii="宋体" w:hAnsi="宋体" w:eastAsia="宋体" w:cs="宋体"/>
          <w:spacing w:val="0"/>
          <w:position w:val="3"/>
          <w:sz w:val="19"/>
          <w:szCs w:val="19"/>
          <w:lang w:eastAsia="zh-CN"/>
        </w:rPr>
        <w:t>在线获取</w:t>
      </w:r>
    </w:p>
    <w:p>
      <w:pPr>
        <w:spacing w:before="1" w:line="219" w:lineRule="auto"/>
        <w:ind w:left="389"/>
        <w:outlineLvl w:val="1"/>
        <w:rPr>
          <w:rFonts w:hint="eastAsia" w:ascii="宋体" w:hAnsi="宋体" w:eastAsia="宋体" w:cs="宋体"/>
          <w:spacing w:val="0"/>
          <w:sz w:val="19"/>
          <w:szCs w:val="19"/>
          <w:lang w:eastAsia="zh-CN"/>
        </w:rPr>
      </w:pPr>
      <w:r>
        <w:rPr>
          <w:rFonts w:ascii="宋体" w:hAnsi="宋体" w:eastAsia="宋体" w:cs="宋体"/>
          <w:spacing w:val="0"/>
          <w:sz w:val="19"/>
          <w:szCs w:val="19"/>
        </w:rPr>
        <w:t>售价：</w:t>
      </w:r>
      <w:r>
        <w:rPr>
          <w:rFonts w:hint="eastAsia" w:ascii="宋体" w:hAnsi="宋体" w:eastAsia="宋体" w:cs="宋体"/>
          <w:spacing w:val="0"/>
          <w:sz w:val="19"/>
          <w:szCs w:val="19"/>
          <w:lang w:eastAsia="zh-CN"/>
        </w:rPr>
        <w:t>免费获取</w:t>
      </w:r>
    </w:p>
    <w:p>
      <w:pPr>
        <w:rPr>
          <w:rFonts w:ascii="Arial"/>
          <w:spacing w:val="0"/>
          <w:sz w:val="21"/>
        </w:rPr>
      </w:pPr>
    </w:p>
    <w:p>
      <w:pPr>
        <w:spacing w:before="86" w:line="190" w:lineRule="auto"/>
        <w:ind w:left="19"/>
        <w:rPr>
          <w:rFonts w:hint="eastAsia" w:ascii="宋体" w:hAnsi="宋体" w:eastAsia="宋体" w:cs="宋体"/>
          <w:spacing w:val="0"/>
          <w:sz w:val="20"/>
          <w:szCs w:val="20"/>
        </w:rPr>
      </w:pPr>
      <w:r>
        <w:rPr>
          <w:rFonts w:hint="eastAsia" w:ascii="宋体" w:hAnsi="宋体" w:eastAsia="宋体" w:cs="宋体"/>
          <w:spacing w:val="0"/>
          <w:sz w:val="20"/>
          <w:szCs w:val="20"/>
        </w:rPr>
        <w:t xml:space="preserve">四 </w:t>
      </w:r>
      <w:r>
        <w:rPr>
          <w:rFonts w:hint="eastAsia" w:ascii="宋体" w:hAnsi="宋体" w:eastAsia="宋体" w:cs="宋体"/>
          <w:b/>
          <w:bCs/>
          <w:spacing w:val="0"/>
          <w:sz w:val="20"/>
          <w:szCs w:val="20"/>
          <w:lang w:val="en-US" w:eastAsia="zh-CN"/>
        </w:rPr>
        <w:t>.</w:t>
      </w:r>
      <w:r>
        <w:rPr>
          <w:rFonts w:hint="eastAsia" w:ascii="宋体" w:hAnsi="宋体" w:eastAsia="宋体" w:cs="宋体"/>
          <w:spacing w:val="0"/>
          <w:sz w:val="20"/>
          <w:szCs w:val="20"/>
        </w:rPr>
        <w:t>提交响应文件截止时间、开启时间和地点：</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提交响应文件截止时间和开启时间：2022年08月</w:t>
      </w:r>
      <w:r>
        <w:rPr>
          <w:rFonts w:hint="eastAsia" w:ascii="宋体" w:hAnsi="宋体" w:eastAsia="宋体" w:cs="宋体"/>
          <w:spacing w:val="0"/>
          <w:sz w:val="19"/>
          <w:szCs w:val="19"/>
          <w:lang w:val="en-US" w:eastAsia="zh-CN"/>
        </w:rPr>
        <w:t>23</w:t>
      </w:r>
      <w:r>
        <w:rPr>
          <w:rFonts w:hint="eastAsia" w:ascii="宋体" w:hAnsi="宋体" w:eastAsia="宋体" w:cs="宋体"/>
          <w:spacing w:val="0"/>
          <w:sz w:val="19"/>
          <w:szCs w:val="19"/>
          <w:lang w:val="zh-TW" w:eastAsia="zh-TW"/>
        </w:rPr>
        <w:t>日 09</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val="zh-TW" w:eastAsia="zh-TW"/>
        </w:rPr>
        <w:t>时30分00秒（北京时间）</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zh-TW" w:eastAsia="zh-TW"/>
        </w:rPr>
        <w:t>自响应文件开始发出之日起至响应供应商提交响应文件截止之日止，不得少于10个日历日</w:t>
      </w:r>
      <w:r>
        <w:rPr>
          <w:rFonts w:hint="eastAsia" w:ascii="宋体" w:hAnsi="宋体" w:eastAsia="宋体" w:cs="宋体"/>
          <w:spacing w:val="0"/>
          <w:sz w:val="19"/>
          <w:szCs w:val="19"/>
          <w:lang w:val="zh-TW" w:eastAsia="zh-CN"/>
        </w:rPr>
        <w:t>）</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地点：韶关市仁化县丹霞新城沁潼园</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val="zh-TW" w:eastAsia="zh-TW"/>
        </w:rPr>
        <w:t>F区阳光里3</w:t>
      </w:r>
      <w:r>
        <w:rPr>
          <w:rFonts w:hint="eastAsia" w:ascii="宋体" w:hAnsi="宋体" w:eastAsia="宋体" w:cs="宋体"/>
          <w:spacing w:val="0"/>
          <w:sz w:val="19"/>
          <w:szCs w:val="19"/>
          <w:lang w:val="en-US" w:eastAsia="zh-CN"/>
        </w:rPr>
        <w:t>幢</w:t>
      </w:r>
      <w:r>
        <w:rPr>
          <w:rFonts w:hint="eastAsia" w:ascii="宋体" w:hAnsi="宋体" w:eastAsia="宋体" w:cs="宋体"/>
          <w:spacing w:val="0"/>
          <w:sz w:val="19"/>
          <w:szCs w:val="19"/>
          <w:lang w:val="zh-TW" w:eastAsia="zh-TW"/>
        </w:rPr>
        <w:t>22号铺</w:t>
      </w:r>
    </w:p>
    <w:p>
      <w:pPr>
        <w:spacing w:before="325" w:line="189" w:lineRule="auto"/>
        <w:ind w:left="3"/>
        <w:rPr>
          <w:rFonts w:ascii="宋体" w:hAnsi="宋体" w:eastAsia="宋体" w:cs="宋体"/>
          <w:spacing w:val="0"/>
          <w:sz w:val="20"/>
          <w:szCs w:val="20"/>
        </w:rPr>
      </w:pPr>
      <w:r>
        <w:rPr>
          <w:rFonts w:ascii="宋体" w:hAnsi="宋体" w:eastAsia="宋体" w:cs="宋体"/>
          <w:spacing w:val="0"/>
          <w:sz w:val="20"/>
          <w:szCs w:val="20"/>
        </w:rPr>
        <w:t xml:space="preserve">五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公告期限、发布公告的媒介：</w:t>
      </w:r>
    </w:p>
    <w:p>
      <w:pPr>
        <w:numPr>
          <w:ilvl w:val="0"/>
          <w:numId w:val="1"/>
        </w:numPr>
        <w:spacing w:before="98" w:line="209" w:lineRule="auto"/>
        <w:ind w:left="403"/>
        <w:rPr>
          <w:rFonts w:ascii="宋体" w:hAnsi="宋体" w:eastAsia="宋体" w:cs="宋体"/>
          <w:spacing w:val="0"/>
          <w:sz w:val="19"/>
          <w:szCs w:val="19"/>
        </w:rPr>
      </w:pPr>
      <w:r>
        <w:rPr>
          <w:rFonts w:ascii="宋体" w:hAnsi="宋体" w:eastAsia="宋体" w:cs="宋体"/>
          <w:spacing w:val="0"/>
          <w:sz w:val="19"/>
          <w:szCs w:val="19"/>
        </w:rPr>
        <w:t>公告期限： 自本公告发布之日起不得少于</w:t>
      </w:r>
      <w:r>
        <w:rPr>
          <w:rFonts w:hint="eastAsia" w:ascii="Lucida Sans Unicode" w:hAnsi="Lucida Sans Unicode" w:eastAsia="宋体" w:cs="Lucida Sans Unicode"/>
          <w:spacing w:val="0"/>
          <w:sz w:val="19"/>
          <w:szCs w:val="19"/>
          <w:lang w:val="en-US" w:eastAsia="zh-CN"/>
        </w:rPr>
        <w:t>5</w:t>
      </w:r>
      <w:r>
        <w:rPr>
          <w:rFonts w:ascii="宋体" w:hAnsi="宋体" w:eastAsia="宋体" w:cs="宋体"/>
          <w:spacing w:val="0"/>
          <w:sz w:val="19"/>
          <w:szCs w:val="19"/>
        </w:rPr>
        <w:t>个工作日。</w:t>
      </w:r>
    </w:p>
    <w:p>
      <w:pPr>
        <w:spacing w:before="325" w:line="189" w:lineRule="auto"/>
        <w:ind w:left="3"/>
        <w:rPr>
          <w:rFonts w:hint="eastAsia" w:ascii="宋体" w:hAnsi="宋体" w:eastAsia="宋体" w:cs="宋体"/>
          <w:spacing w:val="0"/>
          <w:sz w:val="20"/>
          <w:szCs w:val="20"/>
          <w:lang w:val="zh-TW" w:eastAsia="zh-TW"/>
        </w:rPr>
      </w:pPr>
      <w:r>
        <w:rPr>
          <w:rFonts w:hint="eastAsia" w:ascii="宋体" w:hAnsi="宋体" w:eastAsia="宋体" w:cs="宋体"/>
          <w:spacing w:val="0"/>
          <w:sz w:val="20"/>
          <w:szCs w:val="20"/>
          <w:lang w:val="zh-TW" w:eastAsia="zh-CN"/>
        </w:rPr>
        <w:t>六</w:t>
      </w:r>
      <w:r>
        <w:rPr>
          <w:rFonts w:hint="eastAsia" w:ascii="宋体" w:hAnsi="宋体" w:eastAsia="宋体" w:cs="宋体"/>
          <w:spacing w:val="0"/>
          <w:sz w:val="20"/>
          <w:szCs w:val="20"/>
          <w:lang w:val="en-US" w:eastAsia="zh-CN"/>
        </w:rPr>
        <w:t>.</w:t>
      </w:r>
      <w:r>
        <w:rPr>
          <w:rFonts w:hint="eastAsia" w:ascii="宋体" w:hAnsi="宋体" w:eastAsia="宋体" w:cs="宋体"/>
          <w:spacing w:val="0"/>
          <w:sz w:val="20"/>
          <w:szCs w:val="20"/>
          <w:lang w:val="zh-TW" w:eastAsia="zh-TW"/>
        </w:rPr>
        <w:t>其他补充事宜</w:t>
      </w:r>
    </w:p>
    <w:p>
      <w:pPr>
        <w:pStyle w:val="11"/>
        <w:keepNext w:val="0"/>
        <w:keepLines w:val="0"/>
        <w:pageBreakBefore w:val="0"/>
        <w:widowControl w:val="0"/>
        <w:shd w:val="clear" w:color="auto" w:fill="auto"/>
        <w:tabs>
          <w:tab w:val="left" w:pos="963"/>
        </w:tabs>
        <w:kinsoku/>
        <w:wordWrap/>
        <w:overflowPunct/>
        <w:topLinePunct w:val="0"/>
        <w:autoSpaceDE/>
        <w:autoSpaceDN/>
        <w:bidi w:val="0"/>
        <w:adjustRightInd/>
        <w:snapToGrid/>
        <w:spacing w:before="0" w:after="0" w:line="560" w:lineRule="exact"/>
        <w:ind w:left="0" w:right="0" w:firstLine="480"/>
        <w:jc w:val="both"/>
        <w:textAlignment w:val="auto"/>
        <w:rPr>
          <w:rFonts w:hint="eastAsia" w:ascii="宋体" w:hAnsi="宋体" w:eastAsia="宋体" w:cs="宋体"/>
          <w:spacing w:val="0"/>
          <w:sz w:val="20"/>
          <w:szCs w:val="20"/>
          <w:lang w:val="en-US" w:eastAsia="zh-CN"/>
        </w:rPr>
      </w:pPr>
      <w:r>
        <w:rPr>
          <w:rFonts w:hint="eastAsia" w:cs="宋体"/>
          <w:color w:val="auto"/>
          <w:spacing w:val="0"/>
          <w:sz w:val="20"/>
          <w:szCs w:val="20"/>
          <w:u w:val="none"/>
          <w:lang w:val="en-US" w:eastAsia="zh-CN"/>
        </w:rPr>
        <w:t>供应商</w:t>
      </w:r>
      <w:r>
        <w:rPr>
          <w:rFonts w:hint="eastAsia" w:ascii="宋体" w:hAnsi="宋体" w:eastAsia="宋体" w:cs="宋体"/>
          <w:color w:val="auto"/>
          <w:spacing w:val="0"/>
          <w:sz w:val="20"/>
          <w:szCs w:val="20"/>
          <w:u w:val="none"/>
          <w:lang w:val="en-US" w:eastAsia="zh-CN"/>
        </w:rPr>
        <w:fldChar w:fldCharType="begin"/>
      </w:r>
      <w:r>
        <w:rPr>
          <w:rFonts w:hint="eastAsia" w:ascii="宋体" w:hAnsi="宋体" w:eastAsia="宋体" w:cs="宋体"/>
          <w:color w:val="auto"/>
          <w:spacing w:val="0"/>
          <w:sz w:val="20"/>
          <w:szCs w:val="20"/>
          <w:u w:val="none"/>
          <w:lang w:val="en-US" w:eastAsia="zh-CN"/>
        </w:rPr>
        <w:instrText xml:space="preserve"> HYPERLINK "mailto:报名需提供以下资料并发送至zxgj6283818@163.com" </w:instrText>
      </w:r>
      <w:r>
        <w:rPr>
          <w:rFonts w:hint="eastAsia" w:ascii="宋体" w:hAnsi="宋体" w:eastAsia="宋体" w:cs="宋体"/>
          <w:color w:val="auto"/>
          <w:spacing w:val="0"/>
          <w:sz w:val="20"/>
          <w:szCs w:val="20"/>
          <w:u w:val="none"/>
          <w:lang w:val="en-US" w:eastAsia="zh-CN"/>
        </w:rPr>
        <w:fldChar w:fldCharType="separate"/>
      </w:r>
      <w:r>
        <w:rPr>
          <w:rStyle w:val="9"/>
          <w:rFonts w:hint="eastAsia" w:ascii="宋体" w:hAnsi="宋体" w:eastAsia="宋体" w:cs="宋体"/>
          <w:color w:val="auto"/>
          <w:spacing w:val="0"/>
          <w:sz w:val="20"/>
          <w:szCs w:val="20"/>
          <w:u w:val="none"/>
          <w:lang w:val="en-US" w:eastAsia="zh-CN"/>
        </w:rPr>
        <w:t>报名需提供以下资料并发送至zxgj6283818@163.com</w:t>
      </w:r>
      <w:bookmarkStart w:id="0" w:name="bookmark26"/>
      <w:r>
        <w:rPr>
          <w:rFonts w:hint="eastAsia" w:ascii="宋体" w:hAnsi="宋体" w:eastAsia="宋体" w:cs="宋体"/>
          <w:color w:val="auto"/>
          <w:spacing w:val="0"/>
          <w:sz w:val="20"/>
          <w:szCs w:val="20"/>
          <w:u w:val="none"/>
          <w:lang w:val="en-US" w:eastAsia="zh-CN"/>
        </w:rPr>
        <w:fldChar w:fldCharType="end"/>
      </w:r>
      <w:r>
        <w:rPr>
          <w:rFonts w:hint="eastAsia" w:cs="宋体"/>
          <w:color w:val="auto"/>
          <w:spacing w:val="0"/>
          <w:sz w:val="20"/>
          <w:szCs w:val="20"/>
          <w:lang w:val="en-US" w:eastAsia="zh-CN"/>
        </w:rPr>
        <w:t>邮</w:t>
      </w:r>
      <w:r>
        <w:rPr>
          <w:rFonts w:hint="eastAsia" w:cs="宋体"/>
          <w:spacing w:val="0"/>
          <w:sz w:val="20"/>
          <w:szCs w:val="20"/>
          <w:lang w:val="en-US" w:eastAsia="zh-CN"/>
        </w:rPr>
        <w:t>箱</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w:t>
      </w:r>
      <w:bookmarkEnd w:id="0"/>
      <w:r>
        <w:rPr>
          <w:rFonts w:hint="eastAsia" w:ascii="宋体" w:hAnsi="宋体" w:eastAsia="宋体" w:cs="宋体"/>
          <w:spacing w:val="0"/>
          <w:sz w:val="19"/>
          <w:szCs w:val="19"/>
          <w:lang w:val="zh-TW" w:eastAsia="zh-TW"/>
        </w:rPr>
        <w:t>1）企业营业执照复印件；</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bookmarkStart w:id="1" w:name="bookmark27"/>
      <w:r>
        <w:rPr>
          <w:rFonts w:hint="eastAsia" w:ascii="宋体" w:hAnsi="宋体" w:eastAsia="宋体" w:cs="宋体"/>
          <w:spacing w:val="0"/>
          <w:sz w:val="19"/>
          <w:szCs w:val="19"/>
          <w:lang w:val="zh-TW" w:eastAsia="zh-TW"/>
        </w:rPr>
        <w:t>（</w:t>
      </w:r>
      <w:bookmarkEnd w:id="1"/>
      <w:r>
        <w:rPr>
          <w:rFonts w:hint="eastAsia" w:ascii="宋体" w:hAnsi="宋体" w:eastAsia="宋体" w:cs="宋体"/>
          <w:spacing w:val="0"/>
          <w:sz w:val="19"/>
          <w:szCs w:val="19"/>
          <w:lang w:val="zh-TW" w:eastAsia="zh-TW"/>
        </w:rPr>
        <w:t>2）法定代表人证明书原件</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default" w:ascii="宋体" w:hAnsi="宋体" w:eastAsia="宋体" w:cs="宋体"/>
          <w:spacing w:val="0"/>
          <w:sz w:val="19"/>
          <w:szCs w:val="19"/>
          <w:lang w:val="en-US" w:eastAsia="zh-CN"/>
        </w:rPr>
      </w:pPr>
      <w:bookmarkStart w:id="2" w:name="bookmark28"/>
      <w:r>
        <w:rPr>
          <w:rFonts w:hint="eastAsia" w:ascii="宋体" w:hAnsi="宋体" w:eastAsia="宋体" w:cs="宋体"/>
          <w:spacing w:val="0"/>
          <w:sz w:val="19"/>
          <w:szCs w:val="19"/>
          <w:lang w:val="zh-TW" w:eastAsia="zh-TW"/>
        </w:rPr>
        <w:t>（</w:t>
      </w:r>
      <w:bookmarkEnd w:id="2"/>
      <w:r>
        <w:rPr>
          <w:rFonts w:hint="eastAsia" w:ascii="宋体" w:hAnsi="宋体" w:eastAsia="宋体" w:cs="宋体"/>
          <w:spacing w:val="0"/>
          <w:sz w:val="19"/>
          <w:szCs w:val="19"/>
          <w:lang w:val="zh-TW" w:eastAsia="zh-TW"/>
        </w:rPr>
        <w:t>3）法定代表人授权委托书原件</w:t>
      </w:r>
    </w:p>
    <w:p>
      <w:pPr>
        <w:spacing w:before="309" w:line="190" w:lineRule="auto"/>
        <w:ind w:left="1"/>
        <w:outlineLvl w:val="2"/>
        <w:rPr>
          <w:rFonts w:ascii="宋体" w:hAnsi="宋体" w:eastAsia="宋体" w:cs="宋体"/>
          <w:spacing w:val="0"/>
          <w:sz w:val="20"/>
          <w:szCs w:val="20"/>
        </w:rPr>
      </w:pPr>
      <w:r>
        <w:rPr>
          <w:rFonts w:hint="eastAsia" w:ascii="宋体" w:hAnsi="宋体" w:eastAsia="宋体" w:cs="宋体"/>
          <w:spacing w:val="0"/>
          <w:sz w:val="20"/>
          <w:szCs w:val="20"/>
          <w:lang w:eastAsia="zh-CN"/>
        </w:rPr>
        <w:t>七</w:t>
      </w:r>
      <w:r>
        <w:rPr>
          <w:rFonts w:ascii="宋体" w:hAnsi="宋体" w:eastAsia="宋体" w:cs="宋体"/>
          <w:spacing w:val="0"/>
          <w:sz w:val="20"/>
          <w:szCs w:val="20"/>
        </w:rPr>
        <w:t xml:space="preserve">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本项目联系方式：</w:t>
      </w:r>
    </w:p>
    <w:p>
      <w:pPr>
        <w:spacing w:before="216" w:line="189" w:lineRule="auto"/>
        <w:ind w:left="19"/>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采购人信息</w:t>
      </w:r>
    </w:p>
    <w:p>
      <w:pPr>
        <w:spacing w:before="104" w:line="223" w:lineRule="auto"/>
        <w:ind w:left="391"/>
        <w:rPr>
          <w:rFonts w:hint="eastAsia" w:ascii="宋体" w:hAnsi="宋体" w:eastAsia="宋体" w:cs="宋体"/>
          <w:spacing w:val="0"/>
          <w:position w:val="14"/>
          <w:sz w:val="19"/>
          <w:szCs w:val="19"/>
          <w:lang w:eastAsia="zh-CN"/>
        </w:rPr>
      </w:pPr>
      <w:r>
        <w:rPr>
          <w:rFonts w:ascii="宋体" w:hAnsi="宋体" w:eastAsia="宋体" w:cs="宋体"/>
          <w:spacing w:val="0"/>
          <w:position w:val="14"/>
          <w:sz w:val="19"/>
          <w:szCs w:val="19"/>
        </w:rPr>
        <w:t>名称：</w:t>
      </w:r>
      <w:r>
        <w:rPr>
          <w:rFonts w:hint="eastAsia" w:ascii="宋体" w:hAnsi="宋体" w:eastAsia="宋体" w:cs="宋体"/>
          <w:spacing w:val="0"/>
          <w:position w:val="14"/>
          <w:sz w:val="19"/>
          <w:szCs w:val="19"/>
          <w:lang w:eastAsia="zh-CN"/>
        </w:rPr>
        <w:t>仁化县林业局</w:t>
      </w:r>
    </w:p>
    <w:p>
      <w:pPr>
        <w:spacing w:before="104" w:line="223" w:lineRule="auto"/>
        <w:ind w:left="391"/>
        <w:rPr>
          <w:rFonts w:hint="eastAsia" w:ascii="宋体" w:hAnsi="宋体" w:eastAsia="宋体" w:cs="宋体"/>
          <w:spacing w:val="0"/>
          <w:position w:val="14"/>
          <w:sz w:val="19"/>
          <w:szCs w:val="19"/>
          <w:lang w:eastAsia="zh-CN"/>
        </w:rPr>
      </w:pPr>
      <w:r>
        <w:rPr>
          <w:rFonts w:hint="eastAsia" w:ascii="宋体" w:hAnsi="宋体" w:eastAsia="宋体" w:cs="宋体"/>
          <w:spacing w:val="0"/>
          <w:position w:val="14"/>
          <w:sz w:val="19"/>
          <w:szCs w:val="19"/>
          <w:lang w:eastAsia="zh-CN"/>
        </w:rPr>
        <w:t>地址：仁化县建设路40号</w:t>
      </w:r>
    </w:p>
    <w:p>
      <w:pPr>
        <w:spacing w:before="104" w:line="223" w:lineRule="auto"/>
        <w:ind w:left="391"/>
        <w:rPr>
          <w:rFonts w:ascii="宋体" w:hAnsi="宋体" w:eastAsia="宋体" w:cs="宋体"/>
          <w:spacing w:val="0"/>
          <w:position w:val="14"/>
          <w:sz w:val="19"/>
          <w:szCs w:val="19"/>
        </w:rPr>
      </w:pPr>
      <w:r>
        <w:rPr>
          <w:rFonts w:ascii="宋体" w:hAnsi="宋体" w:eastAsia="宋体" w:cs="宋体"/>
          <w:spacing w:val="0"/>
          <w:position w:val="14"/>
          <w:sz w:val="19"/>
          <w:szCs w:val="19"/>
        </w:rPr>
        <w:t>联系方式：0751-</w:t>
      </w:r>
      <w:r>
        <w:rPr>
          <w:rFonts w:hint="eastAsia" w:ascii="宋体" w:hAnsi="宋体" w:eastAsia="宋体" w:cs="宋体"/>
          <w:spacing w:val="0"/>
          <w:position w:val="14"/>
          <w:sz w:val="19"/>
          <w:szCs w:val="19"/>
          <w:lang w:val="en-US" w:eastAsia="zh-CN"/>
        </w:rPr>
        <w:t>6352651</w:t>
      </w:r>
    </w:p>
    <w:p>
      <w:pPr>
        <w:spacing w:before="248" w:line="188" w:lineRule="auto"/>
        <w:ind w:left="13"/>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采购代理机构信息</w:t>
      </w:r>
    </w:p>
    <w:p>
      <w:pPr>
        <w:spacing w:before="104" w:line="223" w:lineRule="auto"/>
        <w:ind w:left="391"/>
        <w:rPr>
          <w:rFonts w:hint="eastAsia" w:ascii="宋体" w:hAnsi="宋体" w:eastAsia="宋体" w:cs="宋体"/>
          <w:spacing w:val="0"/>
          <w:position w:val="14"/>
          <w:sz w:val="19"/>
          <w:szCs w:val="19"/>
          <w:lang w:eastAsia="zh-CN"/>
        </w:rPr>
      </w:pPr>
      <w:r>
        <w:rPr>
          <w:rFonts w:ascii="宋体" w:hAnsi="宋体" w:eastAsia="宋体" w:cs="宋体"/>
          <w:spacing w:val="0"/>
          <w:position w:val="14"/>
          <w:sz w:val="19"/>
          <w:szCs w:val="19"/>
        </w:rPr>
        <w:t>名称：</w:t>
      </w:r>
      <w:r>
        <w:rPr>
          <w:rFonts w:hint="eastAsia" w:ascii="宋体" w:hAnsi="宋体" w:eastAsia="宋体" w:cs="宋体"/>
          <w:spacing w:val="0"/>
          <w:position w:val="14"/>
          <w:sz w:val="19"/>
          <w:szCs w:val="19"/>
          <w:lang w:eastAsia="zh-CN"/>
        </w:rPr>
        <w:t>中昕国际项目管理有限公司</w:t>
      </w:r>
    </w:p>
    <w:p>
      <w:pPr>
        <w:spacing w:before="104" w:line="223" w:lineRule="auto"/>
        <w:ind w:left="391"/>
        <w:rPr>
          <w:rFonts w:hint="eastAsia" w:ascii="宋体" w:hAnsi="宋体" w:eastAsia="宋体" w:cs="宋体"/>
          <w:spacing w:val="0"/>
          <w:position w:val="14"/>
          <w:sz w:val="19"/>
          <w:szCs w:val="19"/>
          <w:lang w:val="zh-TW" w:eastAsia="zh-TW"/>
        </w:rPr>
      </w:pPr>
      <w:r>
        <w:rPr>
          <w:rFonts w:ascii="宋体" w:hAnsi="宋体" w:eastAsia="宋体" w:cs="宋体"/>
          <w:spacing w:val="0"/>
          <w:position w:val="14"/>
          <w:sz w:val="19"/>
          <w:szCs w:val="19"/>
        </w:rPr>
        <w:t>地址：</w:t>
      </w:r>
      <w:r>
        <w:rPr>
          <w:rFonts w:hint="eastAsia" w:ascii="宋体" w:hAnsi="宋体" w:eastAsia="宋体" w:cs="宋体"/>
          <w:spacing w:val="0"/>
          <w:position w:val="14"/>
          <w:sz w:val="19"/>
          <w:szCs w:val="19"/>
          <w:lang w:val="zh-TW" w:eastAsia="zh-TW"/>
        </w:rPr>
        <w:t>韶关市仁化县丹霞新城沁潼园F区阳光里3</w:t>
      </w:r>
      <w:r>
        <w:rPr>
          <w:rFonts w:hint="eastAsia" w:ascii="宋体" w:hAnsi="宋体" w:eastAsia="宋体" w:cs="宋体"/>
          <w:spacing w:val="0"/>
          <w:position w:val="14"/>
          <w:sz w:val="19"/>
          <w:szCs w:val="19"/>
          <w:lang w:val="en-US" w:eastAsia="zh-CN"/>
        </w:rPr>
        <w:t>幢</w:t>
      </w:r>
      <w:r>
        <w:rPr>
          <w:rFonts w:hint="eastAsia" w:ascii="宋体" w:hAnsi="宋体" w:eastAsia="宋体" w:cs="宋体"/>
          <w:spacing w:val="0"/>
          <w:position w:val="14"/>
          <w:sz w:val="19"/>
          <w:szCs w:val="19"/>
          <w:lang w:val="zh-TW" w:eastAsia="zh-TW"/>
        </w:rPr>
        <w:t>22号铺</w:t>
      </w:r>
    </w:p>
    <w:p>
      <w:pPr>
        <w:spacing w:before="104" w:line="223" w:lineRule="auto"/>
        <w:ind w:left="391"/>
        <w:rPr>
          <w:rFonts w:hint="default" w:ascii="宋体" w:hAnsi="宋体" w:eastAsia="宋体" w:cs="宋体"/>
          <w:spacing w:val="0"/>
          <w:position w:val="14"/>
          <w:sz w:val="19"/>
          <w:szCs w:val="19"/>
          <w:lang w:val="en-US" w:eastAsia="zh-CN"/>
        </w:rPr>
      </w:pPr>
      <w:r>
        <w:rPr>
          <w:rFonts w:ascii="宋体" w:hAnsi="宋体" w:eastAsia="宋体" w:cs="宋体"/>
          <w:spacing w:val="0"/>
          <w:position w:val="14"/>
          <w:sz w:val="19"/>
          <w:szCs w:val="19"/>
        </w:rPr>
        <w:t>联系方式：0751-</w:t>
      </w:r>
      <w:r>
        <w:rPr>
          <w:rFonts w:hint="eastAsia" w:ascii="宋体" w:hAnsi="宋体" w:eastAsia="宋体" w:cs="宋体"/>
          <w:spacing w:val="0"/>
          <w:position w:val="14"/>
          <w:sz w:val="19"/>
          <w:szCs w:val="19"/>
          <w:lang w:val="en-US" w:eastAsia="zh-CN"/>
        </w:rPr>
        <w:t>6283818</w:t>
      </w:r>
    </w:p>
    <w:p>
      <w:pPr>
        <w:spacing w:before="43" w:line="224" w:lineRule="auto"/>
        <w:ind w:left="4449"/>
        <w:outlineLvl w:val="0"/>
        <w:rPr>
          <w:rFonts w:ascii="宋体" w:hAnsi="宋体" w:eastAsia="宋体" w:cs="宋体"/>
          <w:spacing w:val="0"/>
          <w:sz w:val="21"/>
          <w:szCs w:val="21"/>
        </w:rPr>
      </w:pPr>
    </w:p>
    <w:p>
      <w:pPr>
        <w:spacing w:before="43" w:line="224" w:lineRule="auto"/>
        <w:ind w:left="4449"/>
        <w:outlineLvl w:val="0"/>
        <w:rPr>
          <w:rFonts w:ascii="宋体" w:hAnsi="宋体" w:eastAsia="宋体" w:cs="宋体"/>
          <w:spacing w:val="0"/>
          <w:sz w:val="21"/>
          <w:szCs w:val="21"/>
        </w:rPr>
      </w:pPr>
      <w:r>
        <w:rPr>
          <w:rFonts w:ascii="宋体" w:hAnsi="宋体" w:eastAsia="宋体" w:cs="宋体"/>
          <w:spacing w:val="0"/>
          <w:sz w:val="21"/>
          <w:szCs w:val="21"/>
        </w:rPr>
        <w:t>第二章 采购需求</w:t>
      </w:r>
    </w:p>
    <w:p>
      <w:pPr>
        <w:spacing w:line="276" w:lineRule="auto"/>
        <w:rPr>
          <w:rFonts w:ascii="Arial"/>
          <w:spacing w:val="0"/>
          <w:sz w:val="21"/>
        </w:rPr>
      </w:pPr>
    </w:p>
    <w:p>
      <w:pPr>
        <w:spacing w:before="65" w:line="338" w:lineRule="exact"/>
        <w:ind w:left="5"/>
        <w:outlineLvl w:val="1"/>
        <w:rPr>
          <w:rFonts w:ascii="宋体" w:hAnsi="宋体" w:eastAsia="宋体" w:cs="宋体"/>
          <w:spacing w:val="0"/>
          <w:sz w:val="20"/>
          <w:szCs w:val="20"/>
        </w:rPr>
      </w:pPr>
      <w:r>
        <w:rPr>
          <w:rFonts w:ascii="宋体" w:hAnsi="宋体" w:eastAsia="宋体" w:cs="宋体"/>
          <w:spacing w:val="0"/>
          <w:position w:val="2"/>
          <w:sz w:val="20"/>
          <w:szCs w:val="20"/>
        </w:rPr>
        <w:t>一、项目概况：</w:t>
      </w:r>
    </w:p>
    <w:p>
      <w:pPr>
        <w:keepNext w:val="0"/>
        <w:keepLines w:val="0"/>
        <w:pageBreakBefore w:val="0"/>
        <w:widowControl/>
        <w:kinsoku w:val="0"/>
        <w:wordWrap/>
        <w:overflowPunct/>
        <w:topLinePunct w:val="0"/>
        <w:autoSpaceDE w:val="0"/>
        <w:autoSpaceDN w:val="0"/>
        <w:bidi w:val="0"/>
        <w:adjustRightInd w:val="0"/>
        <w:snapToGrid w:val="0"/>
        <w:spacing w:before="90" w:line="360" w:lineRule="auto"/>
        <w:ind w:left="113" w:firstLine="380" w:firstLineChars="200"/>
        <w:textAlignment w:val="baseline"/>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仁化县 2022 年森林防火综合阻隔系统建设 （生物防火林带维护） 项目作业主要分为两部分：一是根据实际调查，对黄坑镇、长江镇、丹霞街道所选取的防火林带进行清理作业，长度为 40. 10km ，面积为 488290m² （732 亩）；二是参考2021年仁化县生物防火带建设维护项目，对项目中补植的苗木进行抚育，涉及防火林带长度 37.50km ，面积为 417333m² （626亩），共抚育木荷苗木 11022 株。</w:t>
      </w:r>
    </w:p>
    <w:p>
      <w:pPr>
        <w:spacing w:before="127" w:line="221" w:lineRule="auto"/>
        <w:ind w:left="182"/>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、采购内容：</w:t>
      </w:r>
    </w:p>
    <w:p>
      <w:pPr>
        <w:spacing w:line="148" w:lineRule="exact"/>
        <w:rPr>
          <w:spacing w:val="0"/>
        </w:rPr>
      </w:pPr>
    </w:p>
    <w:tbl>
      <w:tblPr>
        <w:tblStyle w:val="10"/>
        <w:tblW w:w="1024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3"/>
        <w:gridCol w:w="3828"/>
        <w:gridCol w:w="570"/>
        <w:gridCol w:w="795"/>
        <w:gridCol w:w="1743"/>
        <w:gridCol w:w="1542"/>
        <w:gridCol w:w="10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exact"/>
          <w:jc w:val="center"/>
        </w:trPr>
        <w:tc>
          <w:tcPr>
            <w:tcW w:w="713" w:type="dxa"/>
            <w:tcBorders>
              <w:top w:val="single" w:color="000000" w:sz="2" w:space="0"/>
              <w:bottom w:val="single" w:color="000000" w:sz="2" w:space="0"/>
            </w:tcBorders>
            <w:vAlign w:val="top"/>
          </w:tcPr>
          <w:p>
            <w:pPr>
              <w:spacing w:line="354" w:lineRule="auto"/>
              <w:jc w:val="center"/>
              <w:rPr>
                <w:rFonts w:ascii="Arial"/>
                <w:spacing w:val="0"/>
                <w:sz w:val="21"/>
              </w:rPr>
            </w:pPr>
          </w:p>
          <w:p>
            <w:pPr>
              <w:spacing w:before="61" w:line="223" w:lineRule="auto"/>
              <w:ind w:left="164"/>
              <w:jc w:val="center"/>
              <w:rPr>
                <w:rFonts w:ascii="宋体" w:hAnsi="宋体" w:eastAsia="宋体" w:cs="宋体"/>
                <w:spacing w:val="0"/>
                <w:sz w:val="19"/>
                <w:szCs w:val="19"/>
              </w:rPr>
            </w:pPr>
            <w:r>
              <w:rPr>
                <w:rFonts w:ascii="宋体" w:hAnsi="宋体" w:eastAsia="宋体" w:cs="宋体"/>
                <w:spacing w:val="0"/>
                <w:sz w:val="19"/>
                <w:szCs w:val="19"/>
              </w:rPr>
              <w:t>序号</w:t>
            </w:r>
          </w:p>
        </w:tc>
        <w:tc>
          <w:tcPr>
            <w:tcW w:w="3828" w:type="dxa"/>
            <w:tcBorders>
              <w:top w:val="single" w:color="000000" w:sz="2" w:space="0"/>
              <w:bottom w:val="single" w:color="000000" w:sz="2" w:space="0"/>
            </w:tcBorders>
            <w:vAlign w:val="top"/>
          </w:tcPr>
          <w:p>
            <w:pPr>
              <w:spacing w:line="353" w:lineRule="auto"/>
              <w:jc w:val="center"/>
              <w:rPr>
                <w:rFonts w:ascii="Arial"/>
                <w:spacing w:val="0"/>
                <w:sz w:val="21"/>
              </w:rPr>
            </w:pPr>
          </w:p>
          <w:p>
            <w:pPr>
              <w:spacing w:before="62" w:line="221" w:lineRule="auto"/>
              <w:ind w:left="982"/>
              <w:jc w:val="center"/>
              <w:rPr>
                <w:rFonts w:ascii="宋体" w:hAnsi="宋体" w:eastAsia="宋体" w:cs="宋体"/>
                <w:spacing w:val="0"/>
                <w:sz w:val="19"/>
                <w:szCs w:val="19"/>
              </w:rPr>
            </w:pPr>
            <w:r>
              <w:rPr>
                <w:rFonts w:ascii="宋体" w:hAnsi="宋体" w:eastAsia="宋体" w:cs="宋体"/>
                <w:spacing w:val="0"/>
                <w:sz w:val="19"/>
                <w:szCs w:val="19"/>
              </w:rPr>
              <w:t>采购标的</w:t>
            </w:r>
          </w:p>
        </w:tc>
        <w:tc>
          <w:tcPr>
            <w:tcW w:w="570" w:type="dxa"/>
            <w:tcBorders>
              <w:top w:val="single" w:color="000000" w:sz="2" w:space="0"/>
              <w:bottom w:val="single" w:color="000000" w:sz="2" w:space="0"/>
            </w:tcBorders>
            <w:vAlign w:val="top"/>
          </w:tcPr>
          <w:p>
            <w:pPr>
              <w:spacing w:line="354" w:lineRule="auto"/>
              <w:jc w:val="center"/>
              <w:rPr>
                <w:rFonts w:ascii="Arial"/>
                <w:spacing w:val="0"/>
                <w:sz w:val="21"/>
              </w:rPr>
            </w:pPr>
          </w:p>
          <w:p>
            <w:pPr>
              <w:spacing w:before="62" w:line="222" w:lineRule="auto"/>
              <w:jc w:val="center"/>
              <w:rPr>
                <w:rFonts w:ascii="宋体" w:hAnsi="宋体" w:eastAsia="宋体" w:cs="宋体"/>
                <w:spacing w:val="0"/>
                <w:sz w:val="19"/>
                <w:szCs w:val="19"/>
              </w:rPr>
            </w:pPr>
            <w:r>
              <w:rPr>
                <w:rFonts w:ascii="宋体" w:hAnsi="宋体" w:eastAsia="宋体" w:cs="宋体"/>
                <w:spacing w:val="0"/>
                <w:sz w:val="19"/>
                <w:szCs w:val="19"/>
              </w:rPr>
              <w:t>单位</w:t>
            </w:r>
          </w:p>
        </w:tc>
        <w:tc>
          <w:tcPr>
            <w:tcW w:w="795" w:type="dxa"/>
            <w:tcBorders>
              <w:top w:val="single" w:color="000000" w:sz="2" w:space="0"/>
              <w:bottom w:val="single" w:color="000000" w:sz="2" w:space="0"/>
            </w:tcBorders>
            <w:vAlign w:val="top"/>
          </w:tcPr>
          <w:p>
            <w:pPr>
              <w:spacing w:line="354" w:lineRule="auto"/>
              <w:jc w:val="center"/>
              <w:rPr>
                <w:rFonts w:ascii="Arial"/>
                <w:spacing w:val="0"/>
                <w:sz w:val="21"/>
              </w:rPr>
            </w:pPr>
          </w:p>
          <w:p>
            <w:pPr>
              <w:spacing w:before="62" w:line="221" w:lineRule="auto"/>
              <w:ind w:left="190"/>
              <w:jc w:val="both"/>
              <w:rPr>
                <w:rFonts w:ascii="宋体" w:hAnsi="宋体" w:eastAsia="宋体" w:cs="宋体"/>
                <w:spacing w:val="0"/>
                <w:sz w:val="19"/>
                <w:szCs w:val="19"/>
              </w:rPr>
            </w:pPr>
            <w:r>
              <w:rPr>
                <w:rFonts w:ascii="宋体" w:hAnsi="宋体" w:eastAsia="宋体" w:cs="宋体"/>
                <w:spacing w:val="0"/>
                <w:sz w:val="19"/>
                <w:szCs w:val="19"/>
              </w:rPr>
              <w:t>数量</w:t>
            </w:r>
          </w:p>
        </w:tc>
        <w:tc>
          <w:tcPr>
            <w:tcW w:w="1743" w:type="dxa"/>
            <w:tcBorders>
              <w:top w:val="single" w:color="000000" w:sz="2" w:space="0"/>
              <w:bottom w:val="single" w:color="000000" w:sz="2" w:space="0"/>
            </w:tcBorders>
            <w:vAlign w:val="top"/>
          </w:tcPr>
          <w:p>
            <w:pPr>
              <w:spacing w:line="224" w:lineRule="auto"/>
              <w:jc w:val="center"/>
              <w:rPr>
                <w:rFonts w:ascii="宋体" w:hAnsi="宋体" w:eastAsia="宋体" w:cs="宋体"/>
                <w:spacing w:val="0"/>
                <w:position w:val="14"/>
                <w:sz w:val="19"/>
                <w:szCs w:val="19"/>
              </w:rPr>
            </w:pPr>
          </w:p>
          <w:p>
            <w:pPr>
              <w:spacing w:line="224" w:lineRule="auto"/>
              <w:ind w:firstLine="190" w:firstLineChars="100"/>
              <w:jc w:val="center"/>
              <w:rPr>
                <w:rFonts w:ascii="宋体" w:hAnsi="宋体" w:eastAsia="宋体" w:cs="宋体"/>
                <w:spacing w:val="0"/>
                <w:sz w:val="19"/>
                <w:szCs w:val="19"/>
              </w:rPr>
            </w:pPr>
            <w:r>
              <w:rPr>
                <w:rFonts w:ascii="宋体" w:hAnsi="宋体" w:eastAsia="宋体" w:cs="宋体"/>
                <w:spacing w:val="0"/>
                <w:sz w:val="19"/>
                <w:szCs w:val="19"/>
              </w:rPr>
              <w:t>采购预算</w:t>
            </w:r>
            <w:r>
              <w:rPr>
                <w:rFonts w:hint="eastAsia" w:ascii="宋体" w:hAnsi="宋体" w:eastAsia="宋体" w:cs="宋体"/>
                <w:spacing w:val="0"/>
                <w:sz w:val="19"/>
                <w:szCs w:val="19"/>
                <w:lang w:eastAsia="zh-CN"/>
              </w:rPr>
              <w:t>（元）</w:t>
            </w:r>
          </w:p>
        </w:tc>
        <w:tc>
          <w:tcPr>
            <w:tcW w:w="1542" w:type="dxa"/>
            <w:tcBorders>
              <w:top w:val="single" w:color="000000" w:sz="2" w:space="0"/>
              <w:bottom w:val="single" w:color="000000" w:sz="2" w:space="0"/>
            </w:tcBorders>
            <w:vAlign w:val="top"/>
          </w:tcPr>
          <w:p>
            <w:pPr>
              <w:spacing w:line="354" w:lineRule="auto"/>
              <w:jc w:val="center"/>
              <w:rPr>
                <w:rFonts w:ascii="Arial"/>
                <w:spacing w:val="0"/>
                <w:sz w:val="21"/>
              </w:rPr>
            </w:pPr>
          </w:p>
          <w:p>
            <w:pPr>
              <w:spacing w:before="61" w:line="220" w:lineRule="auto"/>
              <w:ind w:left="103"/>
              <w:jc w:val="center"/>
              <w:rPr>
                <w:rFonts w:ascii="宋体" w:hAnsi="宋体" w:eastAsia="宋体" w:cs="宋体"/>
                <w:spacing w:val="0"/>
                <w:sz w:val="19"/>
                <w:szCs w:val="19"/>
              </w:rPr>
            </w:pPr>
            <w:r>
              <w:rPr>
                <w:rFonts w:ascii="宋体" w:hAnsi="宋体" w:eastAsia="宋体" w:cs="宋体"/>
                <w:spacing w:val="0"/>
                <w:sz w:val="19"/>
                <w:szCs w:val="19"/>
              </w:rPr>
              <w:t xml:space="preserve">最高限价 </w:t>
            </w: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053" w:type="dxa"/>
            <w:tcBorders>
              <w:top w:val="single" w:color="000000" w:sz="2" w:space="0"/>
              <w:bottom w:val="single" w:color="000000" w:sz="2" w:space="0"/>
            </w:tcBorders>
            <w:vAlign w:val="top"/>
          </w:tcPr>
          <w:p>
            <w:pPr>
              <w:spacing w:line="354" w:lineRule="auto"/>
              <w:jc w:val="center"/>
              <w:rPr>
                <w:rFonts w:ascii="Arial"/>
                <w:spacing w:val="0"/>
                <w:sz w:val="21"/>
              </w:rPr>
            </w:pPr>
          </w:p>
          <w:p>
            <w:pPr>
              <w:spacing w:before="61" w:line="223" w:lineRule="auto"/>
              <w:ind w:left="189" w:firstLine="190" w:firstLineChars="100"/>
              <w:jc w:val="both"/>
              <w:rPr>
                <w:rFonts w:ascii="宋体" w:hAnsi="宋体" w:eastAsia="宋体" w:cs="宋体"/>
                <w:spacing w:val="0"/>
                <w:sz w:val="19"/>
                <w:szCs w:val="19"/>
              </w:rPr>
            </w:pPr>
            <w:r>
              <w:rPr>
                <w:rFonts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exact"/>
          <w:jc w:val="center"/>
        </w:trPr>
        <w:tc>
          <w:tcPr>
            <w:tcW w:w="713" w:type="dxa"/>
            <w:tcBorders>
              <w:top w:val="single" w:color="000000" w:sz="2" w:space="0"/>
              <w:bottom w:val="single" w:color="000000" w:sz="2" w:space="0"/>
            </w:tcBorders>
            <w:vAlign w:val="top"/>
          </w:tcPr>
          <w:p>
            <w:pPr>
              <w:spacing w:line="276" w:lineRule="auto"/>
              <w:rPr>
                <w:rFonts w:ascii="Arial"/>
                <w:spacing w:val="0"/>
                <w:sz w:val="21"/>
              </w:rPr>
            </w:pPr>
          </w:p>
          <w:p>
            <w:pPr>
              <w:spacing w:before="73" w:line="186"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3828" w:type="dxa"/>
            <w:tcBorders>
              <w:top w:val="single" w:color="000000" w:sz="2" w:space="0"/>
              <w:bottom w:val="single" w:color="000000" w:sz="2" w:space="0"/>
            </w:tcBorders>
            <w:vAlign w:val="center"/>
          </w:tcPr>
          <w:p>
            <w:pPr>
              <w:spacing w:before="128" w:line="221" w:lineRule="auto"/>
              <w:jc w:val="both"/>
              <w:rPr>
                <w:rFonts w:ascii="宋体" w:hAnsi="宋体" w:eastAsia="宋体" w:cs="宋体"/>
                <w:spacing w:val="0"/>
                <w:sz w:val="19"/>
                <w:szCs w:val="19"/>
              </w:rPr>
            </w:pPr>
            <w:r>
              <w:rPr>
                <w:rFonts w:hint="eastAsia" w:ascii="宋体" w:hAnsi="宋体" w:eastAsia="宋体" w:cs="宋体"/>
                <w:spacing w:val="0"/>
                <w:sz w:val="19"/>
                <w:szCs w:val="19"/>
                <w:lang w:eastAsia="zh-CN"/>
              </w:rPr>
              <w:t>仁化县2022年森林防火综合阻隔系统建设（生物防火林带维护）项目</w:t>
            </w:r>
          </w:p>
        </w:tc>
        <w:tc>
          <w:tcPr>
            <w:tcW w:w="570" w:type="dxa"/>
            <w:tcBorders>
              <w:top w:val="single" w:color="000000" w:sz="2" w:space="0"/>
              <w:bottom w:val="single" w:color="000000" w:sz="2" w:space="0"/>
            </w:tcBorders>
            <w:vAlign w:val="top"/>
          </w:tcPr>
          <w:p>
            <w:pPr>
              <w:spacing w:line="270" w:lineRule="auto"/>
              <w:jc w:val="center"/>
              <w:rPr>
                <w:rFonts w:ascii="Arial"/>
                <w:spacing w:val="0"/>
                <w:sz w:val="21"/>
              </w:rPr>
            </w:pPr>
          </w:p>
          <w:p>
            <w:pPr>
              <w:spacing w:before="62" w:line="221" w:lineRule="auto"/>
              <w:ind w:firstLine="190" w:firstLineChars="100"/>
              <w:jc w:val="both"/>
              <w:rPr>
                <w:rFonts w:ascii="宋体" w:hAnsi="宋体" w:eastAsia="宋体" w:cs="宋体"/>
                <w:spacing w:val="0"/>
                <w:sz w:val="19"/>
                <w:szCs w:val="19"/>
              </w:rPr>
            </w:pPr>
            <w:r>
              <w:rPr>
                <w:rFonts w:ascii="宋体" w:hAnsi="宋体" w:eastAsia="宋体" w:cs="宋体"/>
                <w:spacing w:val="0"/>
                <w:sz w:val="19"/>
                <w:szCs w:val="19"/>
              </w:rPr>
              <w:t>项</w:t>
            </w:r>
          </w:p>
        </w:tc>
        <w:tc>
          <w:tcPr>
            <w:tcW w:w="795" w:type="dxa"/>
            <w:tcBorders>
              <w:top w:val="single" w:color="000000" w:sz="2" w:space="0"/>
              <w:bottom w:val="single" w:color="000000" w:sz="2" w:space="0"/>
            </w:tcBorders>
            <w:vAlign w:val="top"/>
          </w:tcPr>
          <w:p>
            <w:pPr>
              <w:spacing w:line="276" w:lineRule="auto"/>
              <w:jc w:val="center"/>
              <w:rPr>
                <w:rFonts w:ascii="Arial"/>
                <w:spacing w:val="0"/>
                <w:sz w:val="21"/>
              </w:rPr>
            </w:pPr>
          </w:p>
          <w:p>
            <w:pPr>
              <w:spacing w:before="73" w:line="186" w:lineRule="auto"/>
              <w:ind w:firstLine="380" w:firstLineChars="200"/>
              <w:jc w:val="both"/>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743" w:type="dxa"/>
            <w:tcBorders>
              <w:top w:val="single" w:color="000000" w:sz="2" w:space="0"/>
              <w:bottom w:val="single" w:color="000000" w:sz="2" w:space="0"/>
            </w:tcBorders>
            <w:vAlign w:val="center"/>
          </w:tcPr>
          <w:p>
            <w:pPr>
              <w:widowControl w:val="0"/>
              <w:spacing w:before="140" w:line="209" w:lineRule="auto"/>
              <w:jc w:val="center"/>
              <w:rPr>
                <w:rFonts w:ascii="Lucida Sans Unicode" w:hAnsi="Lucida Sans Unicode" w:eastAsia="Lucida Sans Unicode" w:cs="Lucida Sans Unicode"/>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p>
        </w:tc>
        <w:tc>
          <w:tcPr>
            <w:tcW w:w="1542" w:type="dxa"/>
            <w:tcBorders>
              <w:top w:val="single" w:color="000000" w:sz="2" w:space="0"/>
              <w:bottom w:val="single" w:color="000000" w:sz="2" w:space="0"/>
            </w:tcBorders>
            <w:vAlign w:val="center"/>
          </w:tcPr>
          <w:p>
            <w:pPr>
              <w:widowControl w:val="0"/>
              <w:spacing w:line="275" w:lineRule="auto"/>
              <w:jc w:val="center"/>
              <w:rPr>
                <w:rFonts w:ascii="Arial"/>
                <w:spacing w:val="0"/>
                <w:sz w:val="21"/>
              </w:rPr>
            </w:pPr>
          </w:p>
          <w:p>
            <w:pPr>
              <w:widowControl w:val="0"/>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p>
          <w:p>
            <w:pPr>
              <w:widowControl w:val="0"/>
              <w:spacing w:before="73" w:line="206" w:lineRule="auto"/>
              <w:ind w:left="156" w:leftChars="0"/>
              <w:jc w:val="center"/>
              <w:rPr>
                <w:rFonts w:ascii="Lucida Sans Unicode" w:hAnsi="Lucida Sans Unicode" w:eastAsia="Lucida Sans Unicode" w:cs="Lucida Sans Unicode"/>
                <w:spacing w:val="0"/>
                <w:sz w:val="19"/>
                <w:szCs w:val="19"/>
              </w:rPr>
            </w:pPr>
          </w:p>
        </w:tc>
        <w:tc>
          <w:tcPr>
            <w:tcW w:w="1053" w:type="dxa"/>
            <w:tcBorders>
              <w:top w:val="single" w:color="000000" w:sz="2" w:space="0"/>
              <w:bottom w:val="single" w:color="000000" w:sz="2" w:space="0"/>
            </w:tcBorders>
            <w:vAlign w:val="top"/>
          </w:tcPr>
          <w:p>
            <w:pPr>
              <w:rPr>
                <w:rFonts w:ascii="Arial"/>
                <w:spacing w:val="0"/>
                <w:sz w:val="21"/>
              </w:rPr>
            </w:pPr>
          </w:p>
        </w:tc>
      </w:tr>
    </w:tbl>
    <w:p>
      <w:pPr>
        <w:spacing w:before="146" w:line="211" w:lineRule="auto"/>
        <w:ind w:left="182"/>
        <w:rPr>
          <w:rFonts w:ascii="宋体" w:hAnsi="宋体" w:eastAsia="宋体" w:cs="宋体"/>
          <w:spacing w:val="0"/>
          <w:sz w:val="19"/>
          <w:szCs w:val="19"/>
          <w:highlight w:val="none"/>
        </w:rPr>
      </w:pP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、服务工期： 自合同签订之日起至</w:t>
      </w:r>
      <w:r>
        <w:rPr>
          <w:rFonts w:ascii="Lucida Sans Unicode" w:hAnsi="Lucida Sans Unicode" w:eastAsia="Lucida Sans Unicode" w:cs="Lucida Sans Unicode"/>
          <w:spacing w:val="0"/>
          <w:sz w:val="19"/>
          <w:szCs w:val="19"/>
        </w:rPr>
        <w:t>2</w:t>
      </w:r>
      <w:r>
        <w:rPr>
          <w:rFonts w:ascii="Lucida Sans Unicode" w:hAnsi="Lucida Sans Unicode" w:eastAsia="Lucida Sans Unicode" w:cs="Lucida Sans Unicode"/>
          <w:spacing w:val="0"/>
          <w:sz w:val="19"/>
          <w:szCs w:val="19"/>
          <w:highlight w:val="none"/>
        </w:rPr>
        <w:t>022</w:t>
      </w:r>
      <w:r>
        <w:rPr>
          <w:rFonts w:ascii="宋体" w:hAnsi="宋体" w:eastAsia="宋体" w:cs="宋体"/>
          <w:spacing w:val="0"/>
          <w:sz w:val="19"/>
          <w:szCs w:val="19"/>
          <w:highlight w:val="none"/>
        </w:rPr>
        <w:t>年</w:t>
      </w:r>
      <w:r>
        <w:rPr>
          <w:rFonts w:hint="eastAsia" w:ascii="Lucida Sans Unicode" w:hAnsi="Lucida Sans Unicode" w:eastAsia="宋体" w:cs="Lucida Sans Unicode"/>
          <w:spacing w:val="0"/>
          <w:sz w:val="19"/>
          <w:szCs w:val="19"/>
          <w:highlight w:val="none"/>
          <w:lang w:val="en-US" w:eastAsia="zh-CN"/>
        </w:rPr>
        <w:t>10</w:t>
      </w:r>
      <w:r>
        <w:rPr>
          <w:rFonts w:ascii="宋体" w:hAnsi="宋体" w:eastAsia="宋体" w:cs="宋体"/>
          <w:spacing w:val="0"/>
          <w:sz w:val="19"/>
          <w:szCs w:val="19"/>
          <w:highlight w:val="none"/>
        </w:rPr>
        <w:t>月完成。</w:t>
      </w:r>
    </w:p>
    <w:p>
      <w:pPr>
        <w:spacing w:before="128" w:line="221" w:lineRule="auto"/>
        <w:ind w:left="177"/>
        <w:rPr>
          <w:rFonts w:ascii="宋体" w:hAnsi="宋体" w:eastAsia="宋体" w:cs="宋体"/>
          <w:spacing w:val="0"/>
          <w:sz w:val="19"/>
          <w:szCs w:val="19"/>
          <w:highlight w:val="none"/>
        </w:rPr>
      </w:pPr>
      <w:r>
        <w:rPr>
          <w:rFonts w:ascii="Lucida Sans Unicode" w:hAnsi="Lucida Sans Unicode" w:eastAsia="Lucida Sans Unicode" w:cs="Lucida Sans Unicode"/>
          <w:spacing w:val="0"/>
          <w:sz w:val="19"/>
          <w:szCs w:val="19"/>
          <w:highlight w:val="none"/>
        </w:rPr>
        <w:t>4</w:t>
      </w:r>
      <w:r>
        <w:rPr>
          <w:rFonts w:ascii="宋体" w:hAnsi="宋体" w:eastAsia="宋体" w:cs="宋体"/>
          <w:spacing w:val="0"/>
          <w:sz w:val="19"/>
          <w:szCs w:val="19"/>
          <w:highlight w:val="none"/>
        </w:rPr>
        <w:t>、本项目适用的政府采购政策</w:t>
      </w:r>
    </w:p>
    <w:p>
      <w:pPr>
        <w:spacing w:before="115" w:line="210"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《政府采购促进中小企业发展管理办法》 </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2020</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46</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p>
    <w:p>
      <w:pPr>
        <w:spacing w:before="70" w:line="303" w:lineRule="exact"/>
        <w:ind w:left="181"/>
        <w:rPr>
          <w:rFonts w:ascii="Lucida Sans Unicode" w:hAnsi="Lucida Sans Unicode" w:eastAsia="Lucida Sans Unicode" w:cs="Lucida Sans Unicode"/>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2</w:t>
      </w:r>
      <w:r>
        <w:rPr>
          <w:rFonts w:ascii="宋体" w:hAnsi="宋体" w:eastAsia="宋体" w:cs="宋体"/>
          <w:spacing w:val="0"/>
          <w:position w:val="3"/>
          <w:sz w:val="19"/>
          <w:szCs w:val="19"/>
        </w:rPr>
        <w:t>)  《关于政府采购支持监狱企业发展有关问题的通知》</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财库〔</w:t>
      </w:r>
      <w:r>
        <w:rPr>
          <w:rFonts w:ascii="Lucida Sans Unicode" w:hAnsi="Lucida Sans Unicode" w:eastAsia="Lucida Sans Unicode" w:cs="Lucida Sans Unicode"/>
          <w:spacing w:val="0"/>
          <w:position w:val="3"/>
          <w:sz w:val="19"/>
          <w:szCs w:val="19"/>
        </w:rPr>
        <w:t>2014</w:t>
      </w: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68</w:t>
      </w:r>
      <w:r>
        <w:rPr>
          <w:rFonts w:ascii="宋体" w:hAnsi="宋体" w:eastAsia="宋体" w:cs="宋体"/>
          <w:spacing w:val="0"/>
          <w:position w:val="3"/>
          <w:sz w:val="19"/>
          <w:szCs w:val="19"/>
        </w:rPr>
        <w:t>号</w:t>
      </w:r>
      <w:r>
        <w:rPr>
          <w:rFonts w:hint="eastAsia" w:ascii="宋体" w:hAnsi="宋体" w:eastAsia="宋体" w:cs="宋体"/>
          <w:spacing w:val="0"/>
          <w:position w:val="3"/>
          <w:sz w:val="19"/>
          <w:szCs w:val="19"/>
          <w:lang w:eastAsia="zh-CN"/>
        </w:rPr>
        <w:t>）</w:t>
      </w:r>
    </w:p>
    <w:p>
      <w:pPr>
        <w:spacing w:before="81" w:line="303" w:lineRule="exact"/>
        <w:ind w:left="181"/>
        <w:rPr>
          <w:rFonts w:ascii="Lucida Sans Unicode" w:hAnsi="Lucida Sans Unicode" w:eastAsia="Lucida Sans Unicode" w:cs="Lucida Sans Unicode"/>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3</w:t>
      </w:r>
      <w:r>
        <w:rPr>
          <w:rFonts w:ascii="宋体" w:hAnsi="宋体" w:eastAsia="宋体" w:cs="宋体"/>
          <w:spacing w:val="0"/>
          <w:position w:val="3"/>
          <w:sz w:val="19"/>
          <w:szCs w:val="19"/>
        </w:rPr>
        <w:t xml:space="preserve">)  《关于促进残疾人就业政府采购政策的通知》 </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财库〔</w:t>
      </w:r>
      <w:r>
        <w:rPr>
          <w:rFonts w:ascii="Lucida Sans Unicode" w:hAnsi="Lucida Sans Unicode" w:eastAsia="Lucida Sans Unicode" w:cs="Lucida Sans Unicode"/>
          <w:spacing w:val="0"/>
          <w:position w:val="3"/>
          <w:sz w:val="19"/>
          <w:szCs w:val="19"/>
        </w:rPr>
        <w:t>2017</w:t>
      </w: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141</w:t>
      </w:r>
      <w:r>
        <w:rPr>
          <w:rFonts w:ascii="宋体" w:hAnsi="宋体" w:eastAsia="宋体" w:cs="宋体"/>
          <w:spacing w:val="0"/>
          <w:position w:val="3"/>
          <w:sz w:val="19"/>
          <w:szCs w:val="19"/>
        </w:rPr>
        <w:t>号</w:t>
      </w:r>
      <w:r>
        <w:rPr>
          <w:rFonts w:hint="eastAsia" w:ascii="宋体" w:hAnsi="宋体" w:eastAsia="宋体" w:cs="宋体"/>
          <w:spacing w:val="0"/>
          <w:position w:val="3"/>
          <w:sz w:val="19"/>
          <w:szCs w:val="19"/>
          <w:lang w:eastAsia="zh-CN"/>
        </w:rPr>
        <w:t>）</w:t>
      </w:r>
    </w:p>
    <w:p>
      <w:pPr>
        <w:spacing w:before="139" w:line="208"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xml:space="preserve">)  《关于环境标志产品政府采购实施的意见》 </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2006</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90</w:t>
      </w:r>
      <w:r>
        <w:rPr>
          <w:rFonts w:ascii="宋体" w:hAnsi="宋体" w:eastAsia="宋体" w:cs="宋体"/>
          <w:spacing w:val="0"/>
          <w:sz w:val="19"/>
          <w:szCs w:val="19"/>
        </w:rPr>
        <w:t>号</w:t>
      </w:r>
    </w:p>
    <w:p>
      <w:pPr>
        <w:spacing w:before="131" w:line="208"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xml:space="preserve">)  《节能产品政府采购实施意见》的通知 </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2004</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185</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p>
    <w:p>
      <w:pPr>
        <w:spacing w:before="131" w:line="208"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  《转发财政部＋发展改革委＋生态环境部＋市场监管总局关于调整优化节能产品＋环境标志产品政府采购执行机制的通知》</w:t>
      </w:r>
      <w:r>
        <w:rPr>
          <w:rFonts w:hint="eastAsia" w:ascii="宋体" w:hAnsi="宋体" w:eastAsia="宋体" w:cs="宋体"/>
          <w:spacing w:val="0"/>
          <w:sz w:val="19"/>
          <w:szCs w:val="19"/>
          <w:lang w:eastAsia="zh-CN"/>
        </w:rPr>
        <w:t>（</w:t>
      </w:r>
      <w:r>
        <w:rPr>
          <w:rFonts w:ascii="宋体" w:hAnsi="宋体" w:eastAsia="宋体" w:cs="宋体"/>
          <w:spacing w:val="0"/>
          <w:sz w:val="19"/>
          <w:szCs w:val="19"/>
        </w:rPr>
        <w:t>粤财采〔2019〕1号</w:t>
      </w:r>
      <w:r>
        <w:rPr>
          <w:rFonts w:hint="eastAsia" w:ascii="宋体" w:hAnsi="宋体" w:eastAsia="宋体" w:cs="宋体"/>
          <w:spacing w:val="0"/>
          <w:sz w:val="19"/>
          <w:szCs w:val="19"/>
          <w:lang w:eastAsia="zh-CN"/>
        </w:rPr>
        <w:t>）</w:t>
      </w:r>
    </w:p>
    <w:p>
      <w:pPr>
        <w:spacing w:before="139" w:line="211" w:lineRule="auto"/>
        <w:ind w:left="182"/>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xml:space="preserve">、本次项目适用的行业方面的法律法规及标准 </w:t>
      </w:r>
      <w:r>
        <w:rPr>
          <w:rFonts w:hint="eastAsia" w:ascii="宋体" w:hAnsi="宋体" w:eastAsia="宋体" w:cs="宋体"/>
          <w:spacing w:val="0"/>
          <w:sz w:val="19"/>
          <w:szCs w:val="19"/>
          <w:lang w:eastAsia="zh-CN"/>
        </w:rPr>
        <w:t>（</w:t>
      </w:r>
      <w:r>
        <w:rPr>
          <w:rFonts w:ascii="宋体" w:hAnsi="宋体" w:eastAsia="宋体" w:cs="宋体"/>
          <w:spacing w:val="0"/>
          <w:sz w:val="19"/>
          <w:szCs w:val="19"/>
        </w:rPr>
        <w:t>包含但不限于</w:t>
      </w:r>
      <w:r>
        <w:rPr>
          <w:rFonts w:hint="eastAsia" w:ascii="宋体" w:hAnsi="宋体" w:eastAsia="宋体" w:cs="宋体"/>
          <w:spacing w:val="0"/>
          <w:sz w:val="19"/>
          <w:szCs w:val="19"/>
          <w:lang w:eastAsia="zh-CN"/>
        </w:rPr>
        <w:t>）</w:t>
      </w:r>
    </w:p>
    <w:p>
      <w:pPr>
        <w:spacing w:before="127" w:line="211"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《中共中央国务院关于加快推进生态文明建设的意见》；</w:t>
      </w:r>
    </w:p>
    <w:p>
      <w:pPr>
        <w:spacing w:before="127" w:line="208"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《中共广东省委广东省人民政府关于全面推进新一轮绿化广东大行动的决定》；</w:t>
      </w:r>
    </w:p>
    <w:p>
      <w:pPr>
        <w:spacing w:before="131" w:line="211"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《中华人民共和国森林防火条例》；</w:t>
      </w:r>
    </w:p>
    <w:p>
      <w:pPr>
        <w:spacing w:before="128" w:line="211"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《广东省森林防火条例》；</w:t>
      </w:r>
    </w:p>
    <w:p>
      <w:pPr>
        <w:spacing w:before="69" w:line="304"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5</w:t>
      </w:r>
      <w:r>
        <w:rPr>
          <w:rFonts w:ascii="宋体" w:hAnsi="宋体" w:eastAsia="宋体" w:cs="宋体"/>
          <w:spacing w:val="0"/>
          <w:position w:val="3"/>
          <w:sz w:val="19"/>
          <w:szCs w:val="19"/>
        </w:rPr>
        <w:t>)  《广东省生物防火林带建设规程》</w:t>
      </w:r>
      <w:r>
        <w:rPr>
          <w:rFonts w:ascii="Lucida Sans Unicode" w:hAnsi="Lucida Sans Unicode" w:eastAsia="Lucida Sans Unicode" w:cs="Lucida Sans Unicode"/>
          <w:spacing w:val="0"/>
          <w:position w:val="3"/>
          <w:sz w:val="19"/>
          <w:szCs w:val="19"/>
        </w:rPr>
        <w:t>(DB44/T195. 3— 2004)</w:t>
      </w:r>
      <w:r>
        <w:rPr>
          <w:rFonts w:ascii="宋体" w:hAnsi="宋体" w:eastAsia="宋体" w:cs="宋体"/>
          <w:spacing w:val="0"/>
          <w:position w:val="3"/>
          <w:sz w:val="19"/>
          <w:szCs w:val="19"/>
        </w:rPr>
        <w:t>；</w:t>
      </w:r>
    </w:p>
    <w:p>
      <w:pPr>
        <w:spacing w:before="139" w:line="209" w:lineRule="auto"/>
        <w:ind w:left="18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  《</w:t>
      </w:r>
      <w:r>
        <w:rPr>
          <w:rFonts w:ascii="宋体" w:hAnsi="宋体" w:eastAsia="宋体" w:cs="宋体"/>
          <w:spacing w:val="0"/>
          <w:position w:val="3"/>
          <w:sz w:val="19"/>
          <w:szCs w:val="19"/>
        </w:rPr>
        <w:t>广东省林业厅关于修订四大重点林业生态工程建 设技术要点的通知》</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粤林函〔2018〕251 号</w:t>
      </w:r>
      <w:r>
        <w:rPr>
          <w:rFonts w:hint="eastAsia" w:ascii="宋体" w:hAnsi="宋体" w:eastAsia="宋体" w:cs="宋体"/>
          <w:spacing w:val="0"/>
          <w:position w:val="3"/>
          <w:sz w:val="19"/>
          <w:szCs w:val="19"/>
          <w:lang w:eastAsia="zh-CN"/>
        </w:rPr>
        <w:t>）</w:t>
      </w:r>
      <w:r>
        <w:rPr>
          <w:rFonts w:ascii="宋体" w:hAnsi="宋体" w:eastAsia="宋体" w:cs="宋体"/>
          <w:spacing w:val="0"/>
          <w:sz w:val="19"/>
          <w:szCs w:val="19"/>
        </w:rPr>
        <w:t>；</w:t>
      </w:r>
    </w:p>
    <w:p>
      <w:pPr>
        <w:spacing w:before="71" w:line="303"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7</w:t>
      </w:r>
      <w:r>
        <w:rPr>
          <w:rFonts w:ascii="宋体" w:hAnsi="宋体" w:eastAsia="宋体" w:cs="宋体"/>
          <w:spacing w:val="0"/>
          <w:position w:val="3"/>
          <w:sz w:val="19"/>
          <w:szCs w:val="19"/>
        </w:rPr>
        <w:t>)  《造林技术规程》  (</w:t>
      </w:r>
      <w:r>
        <w:rPr>
          <w:rFonts w:ascii="Lucida Sans Unicode" w:hAnsi="Lucida Sans Unicode" w:eastAsia="Lucida Sans Unicode" w:cs="Lucida Sans Unicode"/>
          <w:spacing w:val="0"/>
          <w:position w:val="3"/>
          <w:sz w:val="19"/>
          <w:szCs w:val="19"/>
        </w:rPr>
        <w:t>GB/T15776-20</w:t>
      </w:r>
      <w:r>
        <w:rPr>
          <w:rFonts w:hint="eastAsia" w:ascii="Lucida Sans Unicode" w:hAnsi="Lucida Sans Unicode" w:eastAsia="宋体" w:cs="Lucida Sans Unicode"/>
          <w:spacing w:val="0"/>
          <w:position w:val="3"/>
          <w:sz w:val="19"/>
          <w:szCs w:val="19"/>
          <w:lang w:val="en-US" w:eastAsia="zh-CN"/>
        </w:rPr>
        <w:t>1</w:t>
      </w:r>
      <w:r>
        <w:rPr>
          <w:rFonts w:ascii="Lucida Sans Unicode" w:hAnsi="Lucida Sans Unicode" w:eastAsia="Lucida Sans Unicode" w:cs="Lucida Sans Unicode"/>
          <w:spacing w:val="0"/>
          <w:position w:val="3"/>
          <w:sz w:val="19"/>
          <w:szCs w:val="19"/>
        </w:rPr>
        <w:t>6</w:t>
      </w:r>
      <w:r>
        <w:rPr>
          <w:rFonts w:ascii="宋体" w:hAnsi="宋体" w:eastAsia="宋体" w:cs="宋体"/>
          <w:spacing w:val="0"/>
          <w:position w:val="3"/>
          <w:sz w:val="19"/>
          <w:szCs w:val="19"/>
        </w:rPr>
        <w:t>) ；</w:t>
      </w:r>
    </w:p>
    <w:p>
      <w:pPr>
        <w:spacing w:before="81" w:line="304"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8</w:t>
      </w:r>
      <w:r>
        <w:rPr>
          <w:rFonts w:ascii="宋体" w:hAnsi="宋体" w:eastAsia="宋体" w:cs="宋体"/>
          <w:spacing w:val="0"/>
          <w:position w:val="3"/>
          <w:sz w:val="19"/>
          <w:szCs w:val="19"/>
        </w:rPr>
        <w:t>)  《造林作业设计规程》 (</w:t>
      </w:r>
      <w:r>
        <w:rPr>
          <w:rFonts w:ascii="Lucida Sans Unicode" w:hAnsi="Lucida Sans Unicode" w:eastAsia="Lucida Sans Unicode" w:cs="Lucida Sans Unicode"/>
          <w:spacing w:val="0"/>
          <w:position w:val="3"/>
          <w:sz w:val="19"/>
          <w:szCs w:val="19"/>
        </w:rPr>
        <w:t>LY/T1607-2003</w:t>
      </w:r>
      <w:r>
        <w:rPr>
          <w:rFonts w:ascii="宋体" w:hAnsi="宋体" w:eastAsia="宋体" w:cs="宋体"/>
          <w:spacing w:val="0"/>
          <w:position w:val="3"/>
          <w:sz w:val="19"/>
          <w:szCs w:val="19"/>
        </w:rPr>
        <w:t>) ；</w:t>
      </w:r>
    </w:p>
    <w:p>
      <w:pPr>
        <w:spacing w:before="80" w:line="304"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9</w:t>
      </w:r>
      <w:r>
        <w:rPr>
          <w:rFonts w:ascii="宋体" w:hAnsi="宋体" w:eastAsia="宋体" w:cs="宋体"/>
          <w:spacing w:val="0"/>
          <w:position w:val="3"/>
          <w:sz w:val="19"/>
          <w:szCs w:val="19"/>
        </w:rPr>
        <w:t>)  《森林抚育规程》 (</w:t>
      </w:r>
      <w:r>
        <w:rPr>
          <w:rFonts w:ascii="Lucida Sans Unicode" w:hAnsi="Lucida Sans Unicode" w:eastAsia="Lucida Sans Unicode" w:cs="Lucida Sans Unicode"/>
          <w:spacing w:val="0"/>
          <w:position w:val="3"/>
          <w:sz w:val="19"/>
          <w:szCs w:val="19"/>
        </w:rPr>
        <w:t xml:space="preserve">GB/T 15871-2015 </w:t>
      </w:r>
      <w:r>
        <w:rPr>
          <w:rFonts w:ascii="宋体" w:hAnsi="宋体" w:eastAsia="宋体" w:cs="宋体"/>
          <w:spacing w:val="0"/>
          <w:position w:val="3"/>
          <w:sz w:val="19"/>
          <w:szCs w:val="19"/>
        </w:rPr>
        <w:t>) ；</w:t>
      </w:r>
    </w:p>
    <w:p>
      <w:pPr>
        <w:spacing w:before="80" w:line="304"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10</w:t>
      </w:r>
      <w:r>
        <w:rPr>
          <w:rFonts w:ascii="宋体" w:hAnsi="宋体" w:eastAsia="宋体" w:cs="宋体"/>
          <w:spacing w:val="0"/>
          <w:position w:val="3"/>
          <w:sz w:val="19"/>
          <w:szCs w:val="19"/>
        </w:rPr>
        <w:t>) 《生态公益林建设技术规程》</w:t>
      </w:r>
      <w:r>
        <w:rPr>
          <w:rFonts w:ascii="Lucida Sans Unicode" w:hAnsi="Lucida Sans Unicode" w:eastAsia="Lucida Sans Unicode" w:cs="Lucida Sans Unicode"/>
          <w:spacing w:val="0"/>
          <w:position w:val="3"/>
          <w:sz w:val="19"/>
          <w:szCs w:val="19"/>
        </w:rPr>
        <w:t>(GB/T 18337.3— 2001)</w:t>
      </w:r>
      <w:r>
        <w:rPr>
          <w:rFonts w:ascii="宋体" w:hAnsi="宋体" w:eastAsia="宋体" w:cs="宋体"/>
          <w:spacing w:val="0"/>
          <w:position w:val="3"/>
          <w:sz w:val="19"/>
          <w:szCs w:val="19"/>
        </w:rPr>
        <w:t xml:space="preserve">； </w:t>
      </w:r>
    </w:p>
    <w:p>
      <w:pPr>
        <w:spacing w:before="139" w:line="211" w:lineRule="auto"/>
        <w:ind w:left="181"/>
        <w:rPr>
          <w:rFonts w:ascii="宋体" w:hAnsi="宋体" w:eastAsia="宋体" w:cs="宋体"/>
          <w:spacing w:val="0"/>
          <w:position w:val="3"/>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 xml:space="preserve">) </w:t>
      </w:r>
      <w:r>
        <w:rPr>
          <w:rFonts w:ascii="宋体" w:hAnsi="宋体" w:eastAsia="宋体" w:cs="宋体"/>
          <w:spacing w:val="0"/>
          <w:position w:val="3"/>
          <w:sz w:val="19"/>
          <w:szCs w:val="19"/>
        </w:rPr>
        <w:t>《广东省林业厅关于修订四大重点林业生态工程建 设技术要点的通知》</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粤林函〔2018〕251 号</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 xml:space="preserve"> ；</w:t>
      </w:r>
    </w:p>
    <w:p>
      <w:pPr>
        <w:spacing w:before="69" w:line="303"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12</w:t>
      </w:r>
      <w:r>
        <w:rPr>
          <w:rFonts w:ascii="宋体" w:hAnsi="宋体" w:eastAsia="宋体" w:cs="宋体"/>
          <w:spacing w:val="0"/>
          <w:position w:val="3"/>
          <w:sz w:val="19"/>
          <w:szCs w:val="19"/>
        </w:rPr>
        <w:t xml:space="preserve">) </w:t>
      </w:r>
      <w:r>
        <w:rPr>
          <w:rFonts w:ascii="宋体" w:hAnsi="宋体" w:eastAsia="宋体" w:cs="宋体"/>
          <w:spacing w:val="0"/>
          <w:sz w:val="19"/>
          <w:szCs w:val="19"/>
        </w:rPr>
        <w:t>《广东省营造林工程定额与造价》(DB44/T773— 2010)；</w:t>
      </w:r>
    </w:p>
    <w:p>
      <w:pPr>
        <w:spacing w:before="81" w:line="303" w:lineRule="exact"/>
        <w:ind w:left="181"/>
        <w:rPr>
          <w:rFonts w:ascii="宋体" w:hAnsi="宋体" w:eastAsia="宋体" w:cs="宋体"/>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13</w:t>
      </w:r>
      <w:r>
        <w:rPr>
          <w:rFonts w:ascii="宋体" w:hAnsi="宋体" w:eastAsia="宋体" w:cs="宋体"/>
          <w:spacing w:val="0"/>
          <w:position w:val="3"/>
          <w:sz w:val="19"/>
          <w:szCs w:val="19"/>
        </w:rPr>
        <w:t xml:space="preserve">) </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关于提前下达 2022 年省级涉农统筹整合转移支付资金的通知</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 xml:space="preserve"> </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仁财农〔2021〕76 号</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 xml:space="preserve"> 。</w:t>
      </w:r>
    </w:p>
    <w:p>
      <w:pPr>
        <w:spacing w:before="140" w:line="210" w:lineRule="auto"/>
        <w:ind w:left="390"/>
        <w:rPr>
          <w:rFonts w:ascii="宋体" w:hAnsi="宋体" w:eastAsia="宋体" w:cs="宋体"/>
          <w:spacing w:val="0"/>
          <w:sz w:val="19"/>
          <w:szCs w:val="19"/>
        </w:rPr>
      </w:pPr>
    </w:p>
    <w:p>
      <w:pPr>
        <w:spacing w:before="140" w:line="210" w:lineRule="auto"/>
        <w:ind w:left="390"/>
        <w:rPr>
          <w:rFonts w:ascii="宋体" w:hAnsi="宋体" w:eastAsia="宋体" w:cs="宋体"/>
          <w:spacing w:val="0"/>
          <w:sz w:val="19"/>
          <w:szCs w:val="19"/>
        </w:rPr>
      </w:pPr>
    </w:p>
    <w:p>
      <w:pPr>
        <w:spacing w:before="140" w:line="210" w:lineRule="auto"/>
        <w:ind w:left="390"/>
        <w:rPr>
          <w:rFonts w:ascii="宋体" w:hAnsi="宋体" w:eastAsia="宋体" w:cs="宋体"/>
          <w:spacing w:val="0"/>
          <w:sz w:val="19"/>
          <w:szCs w:val="19"/>
        </w:rPr>
      </w:pPr>
    </w:p>
    <w:p>
      <w:pPr>
        <w:spacing w:before="140" w:line="210" w:lineRule="auto"/>
        <w:ind w:left="390"/>
        <w:rPr>
          <w:rFonts w:ascii="宋体" w:hAnsi="宋体" w:eastAsia="宋体" w:cs="宋体"/>
          <w:spacing w:val="0"/>
          <w:sz w:val="19"/>
          <w:szCs w:val="19"/>
        </w:rPr>
      </w:pPr>
    </w:p>
    <w:p>
      <w:pPr>
        <w:spacing w:before="140" w:line="210" w:lineRule="auto"/>
        <w:ind w:left="390"/>
        <w:rPr>
          <w:rFonts w:ascii="Microsoft JhengHei" w:hAnsi="Microsoft JhengHei" w:eastAsia="Microsoft JhengHei" w:cs="Microsoft JhengHei"/>
          <w:b/>
          <w:bCs/>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w:t>
      </w:r>
    </w:p>
    <w:p>
      <w:pPr>
        <w:pStyle w:val="2"/>
        <w:ind w:left="0" w:leftChars="0" w:firstLine="0" w:firstLineChars="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主要商务要求</w:t>
      </w:r>
    </w:p>
    <w:tbl>
      <w:tblPr>
        <w:tblStyle w:val="10"/>
        <w:tblW w:w="9833"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3"/>
        <w:gridCol w:w="8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583" w:type="dxa"/>
            <w:tcBorders>
              <w:top w:val="single" w:color="000000" w:sz="2" w:space="0"/>
              <w:bottom w:val="single" w:color="000000" w:sz="2" w:space="0"/>
            </w:tcBorders>
            <w:vAlign w:val="top"/>
          </w:tcPr>
          <w:p>
            <w:pPr>
              <w:spacing w:before="93" w:line="221" w:lineRule="auto"/>
              <w:ind w:left="106"/>
              <w:rPr>
                <w:rFonts w:ascii="宋体" w:hAnsi="宋体" w:eastAsia="宋体" w:cs="宋体"/>
                <w:spacing w:val="0"/>
                <w:sz w:val="19"/>
                <w:szCs w:val="19"/>
              </w:rPr>
            </w:pPr>
            <w:r>
              <w:rPr>
                <w:rFonts w:ascii="宋体" w:hAnsi="宋体" w:eastAsia="宋体" w:cs="宋体"/>
                <w:spacing w:val="0"/>
                <w:sz w:val="19"/>
                <w:szCs w:val="19"/>
              </w:rPr>
              <w:t>标的提供的时间</w:t>
            </w:r>
          </w:p>
        </w:tc>
        <w:tc>
          <w:tcPr>
            <w:tcW w:w="8250" w:type="dxa"/>
            <w:tcBorders>
              <w:top w:val="single" w:color="000000" w:sz="2" w:space="0"/>
              <w:bottom w:val="single" w:color="000000" w:sz="2" w:space="0"/>
            </w:tcBorders>
            <w:vAlign w:val="top"/>
          </w:tcPr>
          <w:p>
            <w:pPr>
              <w:spacing w:before="93" w:line="211" w:lineRule="auto"/>
              <w:ind w:left="133"/>
              <w:rPr>
                <w:rFonts w:ascii="宋体" w:hAnsi="宋体" w:eastAsia="宋体" w:cs="宋体"/>
                <w:spacing w:val="0"/>
                <w:sz w:val="19"/>
                <w:szCs w:val="19"/>
              </w:rPr>
            </w:pPr>
            <w:r>
              <w:rPr>
                <w:rFonts w:ascii="宋体" w:hAnsi="宋体" w:eastAsia="宋体" w:cs="宋体"/>
                <w:spacing w:val="0"/>
                <w:sz w:val="19"/>
                <w:szCs w:val="19"/>
              </w:rPr>
              <w:t>自合同签订之日起至</w:t>
            </w:r>
            <w:r>
              <w:rPr>
                <w:rFonts w:ascii="Lucida Sans Unicode" w:hAnsi="Lucida Sans Unicode" w:eastAsia="Lucida Sans Unicode" w:cs="Lucida Sans Unicode"/>
                <w:spacing w:val="0"/>
                <w:sz w:val="19"/>
                <w:szCs w:val="19"/>
                <w:highlight w:val="none"/>
              </w:rPr>
              <w:t>2022</w:t>
            </w:r>
            <w:r>
              <w:rPr>
                <w:rFonts w:ascii="宋体" w:hAnsi="宋体" w:eastAsia="宋体" w:cs="宋体"/>
                <w:spacing w:val="0"/>
                <w:sz w:val="19"/>
                <w:szCs w:val="19"/>
                <w:highlight w:val="none"/>
              </w:rPr>
              <w:t>年</w:t>
            </w:r>
            <w:r>
              <w:rPr>
                <w:rFonts w:hint="eastAsia" w:ascii="Lucida Sans Unicode" w:hAnsi="Lucida Sans Unicode" w:eastAsia="宋体" w:cs="Lucida Sans Unicode"/>
                <w:spacing w:val="0"/>
                <w:sz w:val="19"/>
                <w:szCs w:val="19"/>
                <w:highlight w:val="none"/>
                <w:lang w:val="en-US" w:eastAsia="zh-CN"/>
              </w:rPr>
              <w:t>10</w:t>
            </w:r>
            <w:r>
              <w:rPr>
                <w:rFonts w:ascii="宋体" w:hAnsi="宋体" w:eastAsia="宋体" w:cs="宋体"/>
                <w:spacing w:val="0"/>
                <w:sz w:val="19"/>
                <w:szCs w:val="19"/>
                <w:highlight w:val="none"/>
              </w:rPr>
              <w:t>月完成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583" w:type="dxa"/>
            <w:tcBorders>
              <w:top w:val="single" w:color="000000" w:sz="2" w:space="0"/>
              <w:bottom w:val="single" w:color="000000" w:sz="2" w:space="0"/>
            </w:tcBorders>
            <w:vAlign w:val="top"/>
          </w:tcPr>
          <w:p>
            <w:pPr>
              <w:spacing w:before="87" w:line="221" w:lineRule="auto"/>
              <w:ind w:left="106"/>
              <w:rPr>
                <w:rFonts w:ascii="宋体" w:hAnsi="宋体" w:eastAsia="宋体" w:cs="宋体"/>
                <w:spacing w:val="0"/>
                <w:sz w:val="19"/>
                <w:szCs w:val="19"/>
              </w:rPr>
            </w:pPr>
            <w:r>
              <w:rPr>
                <w:rFonts w:ascii="宋体" w:hAnsi="宋体" w:eastAsia="宋体" w:cs="宋体"/>
                <w:spacing w:val="0"/>
                <w:sz w:val="19"/>
                <w:szCs w:val="19"/>
              </w:rPr>
              <w:t>标的提供的地点</w:t>
            </w:r>
          </w:p>
        </w:tc>
        <w:tc>
          <w:tcPr>
            <w:tcW w:w="8250" w:type="dxa"/>
            <w:tcBorders>
              <w:top w:val="single" w:color="000000" w:sz="2" w:space="0"/>
              <w:bottom w:val="single" w:color="000000" w:sz="2" w:space="0"/>
            </w:tcBorders>
            <w:vAlign w:val="top"/>
          </w:tcPr>
          <w:p>
            <w:pPr>
              <w:spacing w:before="87" w:line="218" w:lineRule="auto"/>
              <w:ind w:left="103"/>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583" w:type="dxa"/>
            <w:tcBorders>
              <w:top w:val="single" w:color="000000" w:sz="2" w:space="0"/>
              <w:bottom w:val="single" w:color="000000" w:sz="2" w:space="0"/>
            </w:tcBorders>
            <w:vAlign w:val="top"/>
          </w:tcPr>
          <w:p>
            <w:pPr>
              <w:spacing w:before="88" w:line="222" w:lineRule="auto"/>
              <w:ind w:left="115"/>
              <w:rPr>
                <w:rFonts w:ascii="宋体" w:hAnsi="宋体" w:eastAsia="宋体" w:cs="宋体"/>
                <w:spacing w:val="0"/>
                <w:sz w:val="19"/>
                <w:szCs w:val="19"/>
              </w:rPr>
            </w:pPr>
            <w:r>
              <w:rPr>
                <w:rFonts w:ascii="宋体" w:hAnsi="宋体" w:eastAsia="宋体" w:cs="宋体"/>
                <w:spacing w:val="0"/>
                <w:sz w:val="19"/>
                <w:szCs w:val="19"/>
              </w:rPr>
              <w:t>响应有效期</w:t>
            </w:r>
          </w:p>
        </w:tc>
        <w:tc>
          <w:tcPr>
            <w:tcW w:w="8250" w:type="dxa"/>
            <w:tcBorders>
              <w:top w:val="single" w:color="000000" w:sz="2" w:space="0"/>
              <w:bottom w:val="single" w:color="000000" w:sz="2" w:space="0"/>
            </w:tcBorders>
            <w:vAlign w:val="top"/>
          </w:tcPr>
          <w:p>
            <w:pPr>
              <w:spacing w:before="87" w:line="211" w:lineRule="auto"/>
              <w:ind w:left="104"/>
              <w:rPr>
                <w:rFonts w:ascii="宋体" w:hAnsi="宋体" w:eastAsia="宋体" w:cs="宋体"/>
                <w:spacing w:val="0"/>
                <w:sz w:val="19"/>
                <w:szCs w:val="19"/>
              </w:rPr>
            </w:pPr>
            <w:r>
              <w:rPr>
                <w:rFonts w:ascii="宋体" w:hAnsi="宋体" w:eastAsia="宋体" w:cs="宋体"/>
                <w:spacing w:val="0"/>
                <w:sz w:val="19"/>
                <w:szCs w:val="19"/>
              </w:rPr>
              <w:t xml:space="preserve">从提交投标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文件的截止之日起</w:t>
            </w:r>
            <w:r>
              <w:rPr>
                <w:rFonts w:ascii="Lucida Sans Unicode" w:hAnsi="Lucida Sans Unicode" w:eastAsia="Lucida Sans Unicode" w:cs="Lucida Sans Unicode"/>
                <w:spacing w:val="0"/>
                <w:sz w:val="19"/>
                <w:szCs w:val="19"/>
              </w:rPr>
              <w:t>90</w:t>
            </w:r>
            <w:r>
              <w:rPr>
                <w:rFonts w:ascii="宋体" w:hAnsi="宋体" w:eastAsia="宋体" w:cs="宋体"/>
                <w:spacing w:val="0"/>
                <w:sz w:val="19"/>
                <w:szCs w:val="19"/>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1583" w:type="dxa"/>
            <w:tcBorders>
              <w:top w:val="single" w:color="000000" w:sz="2" w:space="0"/>
              <w:bottom w:val="single" w:color="000000" w:sz="2" w:space="0"/>
            </w:tcBorders>
            <w:vAlign w:val="top"/>
          </w:tcPr>
          <w:p>
            <w:pPr>
              <w:spacing w:line="299" w:lineRule="auto"/>
              <w:rPr>
                <w:rFonts w:ascii="Arial"/>
                <w:spacing w:val="0"/>
                <w:sz w:val="21"/>
              </w:rPr>
            </w:pPr>
          </w:p>
          <w:p>
            <w:pPr>
              <w:spacing w:before="62" w:line="221" w:lineRule="auto"/>
              <w:ind w:left="105"/>
              <w:rPr>
                <w:rFonts w:ascii="宋体" w:hAnsi="宋体" w:eastAsia="宋体" w:cs="宋体"/>
                <w:spacing w:val="0"/>
                <w:sz w:val="19"/>
                <w:szCs w:val="19"/>
              </w:rPr>
            </w:pPr>
            <w:r>
              <w:rPr>
                <w:rFonts w:ascii="宋体" w:hAnsi="宋体" w:eastAsia="宋体" w:cs="宋体"/>
                <w:spacing w:val="0"/>
                <w:sz w:val="19"/>
                <w:szCs w:val="19"/>
                <w:highlight w:val="none"/>
              </w:rPr>
              <w:t>付款方式</w:t>
            </w:r>
          </w:p>
        </w:tc>
        <w:tc>
          <w:tcPr>
            <w:tcW w:w="8250" w:type="dxa"/>
            <w:tcBorders>
              <w:top w:val="single" w:color="000000" w:sz="2" w:space="0"/>
              <w:bottom w:val="single" w:color="000000" w:sz="2" w:space="0"/>
            </w:tcBorders>
            <w:vAlign w:val="top"/>
          </w:tcPr>
          <w:p>
            <w:pPr>
              <w:spacing w:before="98" w:line="304" w:lineRule="exact"/>
              <w:ind w:left="100"/>
              <w:rPr>
                <w:rFonts w:hint="eastAsia" w:ascii="宋体" w:hAnsi="宋体" w:eastAsia="宋体" w:cs="宋体"/>
                <w:spacing w:val="0"/>
                <w:position w:val="2"/>
                <w:sz w:val="19"/>
                <w:szCs w:val="19"/>
                <w:lang w:eastAsia="zh-CN"/>
              </w:rPr>
            </w:pPr>
            <w:r>
              <w:rPr>
                <w:rFonts w:hint="eastAsia" w:ascii="宋体" w:hAnsi="宋体" w:eastAsia="宋体" w:cs="宋体"/>
                <w:spacing w:val="0"/>
                <w:position w:val="2"/>
                <w:sz w:val="19"/>
                <w:szCs w:val="19"/>
                <w:lang w:eastAsia="zh-CN"/>
              </w:rPr>
              <w:t>1期：支付比例30%，合同签订后，采购人一次性向成交供应商支付预付总金额的30%。</w:t>
            </w:r>
          </w:p>
          <w:p>
            <w:pPr>
              <w:spacing w:before="80" w:line="304" w:lineRule="exact"/>
              <w:ind w:left="109"/>
              <w:rPr>
                <w:rFonts w:hint="eastAsia" w:ascii="宋体" w:hAnsi="宋体" w:eastAsia="宋体" w:cs="宋体"/>
                <w:spacing w:val="0"/>
                <w:sz w:val="19"/>
                <w:szCs w:val="19"/>
                <w:lang w:eastAsia="zh-CN"/>
              </w:rPr>
            </w:pPr>
            <w:r>
              <w:rPr>
                <w:rFonts w:ascii="宋体" w:hAnsi="宋体" w:eastAsia="宋体" w:cs="宋体"/>
                <w:spacing w:val="0"/>
                <w:position w:val="2"/>
                <w:sz w:val="19"/>
                <w:szCs w:val="19"/>
              </w:rPr>
              <w:t>2期：支付比例</w:t>
            </w:r>
            <w:r>
              <w:rPr>
                <w:rFonts w:hint="eastAsia" w:ascii="宋体" w:hAnsi="宋体" w:eastAsia="宋体" w:cs="宋体"/>
                <w:spacing w:val="0"/>
                <w:position w:val="2"/>
                <w:sz w:val="19"/>
                <w:szCs w:val="19"/>
                <w:lang w:val="en-US" w:eastAsia="zh-CN"/>
              </w:rPr>
              <w:t>7</w:t>
            </w:r>
            <w:r>
              <w:rPr>
                <w:rFonts w:ascii="宋体" w:hAnsi="宋体" w:eastAsia="宋体" w:cs="宋体"/>
                <w:spacing w:val="0"/>
                <w:position w:val="2"/>
                <w:sz w:val="19"/>
                <w:szCs w:val="19"/>
              </w:rPr>
              <w:t>0%，</w:t>
            </w:r>
            <w:r>
              <w:rPr>
                <w:rFonts w:hint="eastAsia" w:ascii="宋体" w:hAnsi="宋体" w:eastAsia="宋体" w:cs="宋体"/>
                <w:spacing w:val="0"/>
                <w:position w:val="2"/>
                <w:sz w:val="19"/>
                <w:szCs w:val="19"/>
                <w:lang w:val="en-US" w:eastAsia="zh-CN"/>
              </w:rPr>
              <w:t>完成项目任务</w:t>
            </w:r>
            <w:r>
              <w:rPr>
                <w:rFonts w:ascii="宋体" w:hAnsi="宋体" w:eastAsia="宋体" w:cs="宋体"/>
                <w:spacing w:val="0"/>
                <w:position w:val="2"/>
                <w:sz w:val="19"/>
                <w:szCs w:val="19"/>
              </w:rPr>
              <w:t>且整个项目竣工验收合格后支付剩余</w:t>
            </w:r>
            <w:r>
              <w:rPr>
                <w:rFonts w:hint="eastAsia" w:ascii="宋体" w:hAnsi="宋体" w:eastAsia="宋体" w:cs="宋体"/>
                <w:spacing w:val="0"/>
                <w:position w:val="2"/>
                <w:sz w:val="19"/>
                <w:szCs w:val="19"/>
                <w:lang w:val="en-US" w:eastAsia="zh-CN"/>
              </w:rPr>
              <w:t>7</w:t>
            </w:r>
            <w:r>
              <w:rPr>
                <w:rFonts w:ascii="宋体" w:hAnsi="宋体" w:eastAsia="宋体" w:cs="宋体"/>
                <w:spacing w:val="0"/>
                <w:position w:val="2"/>
                <w:sz w:val="19"/>
                <w:szCs w:val="19"/>
              </w:rPr>
              <w:t>0%款项</w:t>
            </w:r>
            <w:r>
              <w:rPr>
                <w:rFonts w:hint="eastAsia" w:ascii="宋体" w:hAnsi="宋体" w:eastAsia="宋体" w:cs="宋体"/>
                <w:spacing w:val="0"/>
                <w:position w:val="2"/>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5" w:hRule="atLeast"/>
        </w:trPr>
        <w:tc>
          <w:tcPr>
            <w:tcW w:w="1583" w:type="dxa"/>
            <w:tcBorders>
              <w:top w:val="single" w:color="000000" w:sz="2" w:space="0"/>
              <w:bottom w:val="single" w:color="000000" w:sz="2" w:space="0"/>
            </w:tcBorders>
            <w:vAlign w:val="top"/>
          </w:tcPr>
          <w:p>
            <w:pPr>
              <w:spacing w:line="293" w:lineRule="auto"/>
              <w:rPr>
                <w:rFonts w:ascii="Arial"/>
                <w:spacing w:val="0"/>
                <w:sz w:val="21"/>
              </w:rPr>
            </w:pPr>
          </w:p>
          <w:p>
            <w:pPr>
              <w:spacing w:line="293" w:lineRule="auto"/>
              <w:rPr>
                <w:rFonts w:ascii="Arial"/>
                <w:spacing w:val="0"/>
                <w:sz w:val="21"/>
              </w:rPr>
            </w:pPr>
          </w:p>
          <w:p>
            <w:pPr>
              <w:spacing w:line="293" w:lineRule="auto"/>
              <w:rPr>
                <w:rFonts w:ascii="Arial"/>
                <w:spacing w:val="0"/>
                <w:sz w:val="21"/>
              </w:rPr>
            </w:pPr>
          </w:p>
          <w:p>
            <w:pPr>
              <w:spacing w:line="294" w:lineRule="auto"/>
              <w:rPr>
                <w:rFonts w:ascii="Arial"/>
                <w:spacing w:val="0"/>
                <w:sz w:val="21"/>
              </w:rPr>
            </w:pPr>
          </w:p>
          <w:p>
            <w:pPr>
              <w:spacing w:before="62" w:line="221" w:lineRule="auto"/>
              <w:ind w:left="104"/>
              <w:rPr>
                <w:rFonts w:hint="eastAsia" w:ascii="宋体" w:hAnsi="宋体" w:eastAsia="宋体" w:cs="宋体"/>
                <w:spacing w:val="0"/>
                <w:sz w:val="19"/>
                <w:szCs w:val="19"/>
                <w:highlight w:val="none"/>
                <w:lang w:val="en-US" w:eastAsia="zh-CN"/>
              </w:rPr>
            </w:pPr>
          </w:p>
          <w:p>
            <w:pPr>
              <w:spacing w:before="62" w:line="221" w:lineRule="auto"/>
              <w:ind w:left="104"/>
              <w:rPr>
                <w:rFonts w:hint="eastAsia" w:ascii="宋体" w:hAnsi="宋体" w:eastAsia="宋体" w:cs="宋体"/>
                <w:spacing w:val="0"/>
                <w:sz w:val="19"/>
                <w:szCs w:val="19"/>
                <w:highlight w:val="none"/>
                <w:lang w:val="en-US" w:eastAsia="zh-CN"/>
              </w:rPr>
            </w:pPr>
          </w:p>
          <w:p>
            <w:pPr>
              <w:spacing w:before="62" w:line="221" w:lineRule="auto"/>
              <w:ind w:left="104"/>
              <w:rPr>
                <w:rFonts w:hint="eastAsia" w:ascii="宋体" w:hAnsi="宋体" w:eastAsia="宋体" w:cs="宋体"/>
                <w:spacing w:val="0"/>
                <w:sz w:val="19"/>
                <w:szCs w:val="19"/>
                <w:highlight w:val="none"/>
                <w:lang w:val="en-US" w:eastAsia="zh-CN"/>
              </w:rPr>
            </w:pPr>
          </w:p>
          <w:p>
            <w:pPr>
              <w:spacing w:before="62" w:line="221" w:lineRule="auto"/>
              <w:ind w:left="104"/>
              <w:rPr>
                <w:rFonts w:hint="eastAsia" w:ascii="宋体" w:hAnsi="宋体" w:eastAsia="宋体" w:cs="宋体"/>
                <w:spacing w:val="0"/>
                <w:sz w:val="19"/>
                <w:szCs w:val="19"/>
                <w:highlight w:val="none"/>
                <w:lang w:val="en-US" w:eastAsia="zh-CN"/>
              </w:rPr>
            </w:pPr>
          </w:p>
          <w:p>
            <w:pPr>
              <w:spacing w:before="62" w:line="221" w:lineRule="auto"/>
              <w:ind w:left="104"/>
              <w:rPr>
                <w:rFonts w:hint="eastAsia" w:ascii="宋体" w:hAnsi="宋体" w:eastAsia="宋体" w:cs="宋体"/>
                <w:spacing w:val="0"/>
                <w:sz w:val="19"/>
                <w:szCs w:val="19"/>
                <w:highlight w:val="none"/>
                <w:lang w:val="en-US" w:eastAsia="zh-CN"/>
              </w:rPr>
            </w:pPr>
          </w:p>
          <w:p>
            <w:pPr>
              <w:spacing w:before="62" w:line="221" w:lineRule="auto"/>
              <w:ind w:left="104"/>
              <w:rPr>
                <w:rFonts w:hint="eastAsia" w:ascii="宋体" w:hAnsi="宋体" w:eastAsia="宋体" w:cs="宋体"/>
                <w:spacing w:val="0"/>
                <w:sz w:val="19"/>
                <w:szCs w:val="19"/>
                <w:highlight w:val="none"/>
                <w:lang w:val="en-US" w:eastAsia="zh-CN"/>
              </w:rPr>
            </w:pPr>
          </w:p>
          <w:p>
            <w:pPr>
              <w:spacing w:before="62" w:line="221" w:lineRule="auto"/>
              <w:ind w:left="104"/>
              <w:rPr>
                <w:rFonts w:ascii="宋体" w:hAnsi="宋体" w:eastAsia="宋体" w:cs="宋体"/>
                <w:spacing w:val="0"/>
                <w:sz w:val="19"/>
                <w:szCs w:val="19"/>
              </w:rPr>
            </w:pPr>
            <w:r>
              <w:rPr>
                <w:rFonts w:hint="eastAsia" w:ascii="宋体" w:hAnsi="宋体" w:eastAsia="宋体" w:cs="宋体"/>
                <w:spacing w:val="0"/>
                <w:sz w:val="19"/>
                <w:szCs w:val="19"/>
                <w:highlight w:val="none"/>
                <w:lang w:val="en-US" w:eastAsia="zh-CN"/>
              </w:rPr>
              <w:t>验收要求</w:t>
            </w:r>
          </w:p>
        </w:tc>
        <w:tc>
          <w:tcPr>
            <w:tcW w:w="8250" w:type="dxa"/>
            <w:tcBorders>
              <w:top w:val="single" w:color="000000" w:sz="2" w:space="0"/>
              <w:bottom w:val="single" w:color="000000" w:sz="2" w:space="0"/>
            </w:tcBorders>
            <w:vAlign w:val="top"/>
          </w:tcPr>
          <w:p>
            <w:pPr>
              <w:spacing w:before="98" w:line="304" w:lineRule="exact"/>
              <w:ind w:left="100"/>
              <w:rPr>
                <w:rFonts w:hint="eastAsia" w:ascii="宋体" w:hAnsi="宋体" w:eastAsia="宋体" w:cs="宋体"/>
                <w:spacing w:val="0"/>
                <w:position w:val="2"/>
                <w:sz w:val="19"/>
                <w:szCs w:val="19"/>
                <w:lang w:val="en-US" w:eastAsia="zh-CN"/>
              </w:rPr>
            </w:pPr>
            <w:r>
              <w:rPr>
                <w:rFonts w:hint="eastAsia" w:ascii="宋体" w:hAnsi="宋体" w:eastAsia="宋体" w:cs="宋体"/>
                <w:spacing w:val="0"/>
                <w:position w:val="2"/>
                <w:sz w:val="19"/>
                <w:szCs w:val="19"/>
                <w:lang w:eastAsia="zh-CN"/>
              </w:rPr>
              <w:t xml:space="preserve">由建设单位、施工单位和监理单位组成验收小组，依据设计文件、施工合同和施工单位申请验收报告，按照如下工序进行验收： </w:t>
            </w:r>
          </w:p>
          <w:p>
            <w:pPr>
              <w:spacing w:before="98" w:line="304" w:lineRule="exact"/>
              <w:ind w:left="100"/>
              <w:rPr>
                <w:rFonts w:hint="eastAsia" w:ascii="宋体" w:hAnsi="宋体" w:eastAsia="宋体" w:cs="宋体"/>
                <w:spacing w:val="0"/>
                <w:position w:val="2"/>
                <w:sz w:val="19"/>
                <w:szCs w:val="19"/>
                <w:lang w:eastAsia="zh-CN"/>
              </w:rPr>
            </w:pPr>
            <w:r>
              <w:rPr>
                <w:rFonts w:hint="eastAsia" w:ascii="宋体" w:hAnsi="宋体" w:eastAsia="宋体" w:cs="宋体"/>
                <w:spacing w:val="0"/>
                <w:position w:val="2"/>
                <w:sz w:val="19"/>
                <w:szCs w:val="19"/>
                <w:lang w:val="en-US" w:eastAsia="zh-CN"/>
              </w:rPr>
              <w:t xml:space="preserve">一、林地清理验收 </w:t>
            </w:r>
          </w:p>
          <w:p>
            <w:pPr>
              <w:spacing w:before="98" w:line="304" w:lineRule="exact"/>
              <w:ind w:left="100"/>
              <w:rPr>
                <w:rFonts w:hint="eastAsia" w:ascii="宋体" w:hAnsi="宋体" w:eastAsia="宋体" w:cs="宋体"/>
                <w:spacing w:val="0"/>
                <w:position w:val="2"/>
                <w:sz w:val="19"/>
                <w:szCs w:val="19"/>
                <w:lang w:eastAsia="zh-CN"/>
              </w:rPr>
            </w:pPr>
            <w:r>
              <w:rPr>
                <w:rFonts w:hint="default" w:ascii="宋体" w:hAnsi="宋体" w:eastAsia="宋体" w:cs="宋体"/>
                <w:spacing w:val="0"/>
                <w:position w:val="2"/>
                <w:sz w:val="19"/>
                <w:szCs w:val="19"/>
                <w:lang w:val="en-US" w:eastAsia="zh-CN"/>
              </w:rPr>
              <w:t>1</w:t>
            </w:r>
            <w:r>
              <w:rPr>
                <w:rFonts w:hint="eastAsia" w:ascii="宋体" w:hAnsi="宋体" w:eastAsia="宋体" w:cs="宋体"/>
                <w:spacing w:val="0"/>
                <w:position w:val="2"/>
                <w:sz w:val="19"/>
                <w:szCs w:val="19"/>
                <w:lang w:val="en-US" w:eastAsia="zh-CN"/>
              </w:rPr>
              <w:t>.清除可燃物：清除上层的枯立木、倒木以及林下易燃灌木、枝丫、杂 草、枯落物等地表可燃物，铲除杂草、藤茬头后要平土面，杂灌茬头要低于</w:t>
            </w:r>
            <w:r>
              <w:rPr>
                <w:rFonts w:hint="default" w:ascii="宋体" w:hAnsi="宋体" w:eastAsia="宋体" w:cs="宋体"/>
                <w:spacing w:val="0"/>
                <w:position w:val="2"/>
                <w:sz w:val="19"/>
                <w:szCs w:val="19"/>
                <w:lang w:val="en-US" w:eastAsia="zh-CN"/>
              </w:rPr>
              <w:t>5cm</w:t>
            </w:r>
            <w:r>
              <w:rPr>
                <w:rFonts w:hint="eastAsia" w:ascii="宋体" w:hAnsi="宋体" w:eastAsia="宋体" w:cs="宋体"/>
                <w:spacing w:val="0"/>
                <w:position w:val="2"/>
                <w:sz w:val="19"/>
                <w:szCs w:val="19"/>
                <w:lang w:val="en-US" w:eastAsia="zh-CN"/>
              </w:rPr>
              <w:t xml:space="preserve">。铲除出来的杂物须全部清理到防火林带之外，分散堆沤。 </w:t>
            </w:r>
          </w:p>
          <w:p>
            <w:pPr>
              <w:spacing w:before="98" w:line="304" w:lineRule="exact"/>
              <w:ind w:left="100"/>
              <w:rPr>
                <w:rFonts w:hint="eastAsia" w:ascii="宋体" w:hAnsi="宋体" w:eastAsia="宋体" w:cs="宋体"/>
                <w:spacing w:val="0"/>
                <w:position w:val="2"/>
                <w:sz w:val="19"/>
                <w:szCs w:val="19"/>
                <w:lang w:eastAsia="zh-CN"/>
              </w:rPr>
            </w:pPr>
            <w:r>
              <w:rPr>
                <w:rFonts w:hint="default" w:ascii="宋体" w:hAnsi="宋体" w:eastAsia="宋体" w:cs="宋体"/>
                <w:spacing w:val="0"/>
                <w:position w:val="2"/>
                <w:sz w:val="19"/>
                <w:szCs w:val="19"/>
                <w:lang w:val="en-US" w:eastAsia="zh-CN"/>
              </w:rPr>
              <w:t>2</w:t>
            </w:r>
            <w:r>
              <w:rPr>
                <w:rFonts w:hint="eastAsia" w:ascii="宋体" w:hAnsi="宋体" w:eastAsia="宋体" w:cs="宋体"/>
                <w:spacing w:val="0"/>
                <w:position w:val="2"/>
                <w:sz w:val="19"/>
                <w:szCs w:val="19"/>
                <w:lang w:val="en-US" w:eastAsia="zh-CN"/>
              </w:rPr>
              <w:t xml:space="preserve">.确保阻隔宽度要确保所有防火林带阻隔宽度均达设计宽度（特殊地形除外），若有任何一段达不到要求宽度的，将视为不合格。 </w:t>
            </w:r>
          </w:p>
          <w:p>
            <w:pPr>
              <w:spacing w:before="98" w:line="304" w:lineRule="exact"/>
              <w:ind w:left="100"/>
              <w:rPr>
                <w:rFonts w:hint="default" w:ascii="宋体" w:hAnsi="宋体" w:eastAsia="宋体" w:cs="宋体"/>
                <w:spacing w:val="0"/>
                <w:position w:val="2"/>
                <w:sz w:val="19"/>
                <w:szCs w:val="19"/>
                <w:lang w:val="en-US" w:eastAsia="zh-CN"/>
              </w:rPr>
            </w:pPr>
            <w:r>
              <w:rPr>
                <w:rFonts w:hint="eastAsia" w:ascii="宋体" w:hAnsi="宋体" w:eastAsia="宋体" w:cs="宋体"/>
                <w:spacing w:val="0"/>
                <w:position w:val="2"/>
                <w:sz w:val="19"/>
                <w:szCs w:val="19"/>
                <w:lang w:val="en-US" w:eastAsia="zh-CN"/>
              </w:rPr>
              <w:t>二、苗木抚育验收</w:t>
            </w:r>
          </w:p>
          <w:p>
            <w:pPr>
              <w:spacing w:before="98" w:line="304" w:lineRule="exact"/>
              <w:ind w:left="100"/>
              <w:rPr>
                <w:rFonts w:hint="eastAsia" w:ascii="宋体" w:hAnsi="宋体" w:eastAsia="宋体" w:cs="宋体"/>
                <w:spacing w:val="0"/>
                <w:position w:val="2"/>
                <w:sz w:val="19"/>
                <w:szCs w:val="19"/>
                <w:lang w:eastAsia="zh-CN"/>
              </w:rPr>
            </w:pPr>
            <w:r>
              <w:rPr>
                <w:rFonts w:hint="default" w:ascii="宋体" w:hAnsi="宋体" w:eastAsia="宋体" w:cs="宋体"/>
                <w:spacing w:val="0"/>
                <w:position w:val="2"/>
                <w:sz w:val="19"/>
                <w:szCs w:val="19"/>
                <w:lang w:val="en-US" w:eastAsia="zh-CN"/>
              </w:rPr>
              <w:t>1</w:t>
            </w:r>
            <w:r>
              <w:rPr>
                <w:rFonts w:hint="eastAsia" w:ascii="宋体" w:hAnsi="宋体" w:eastAsia="宋体" w:cs="宋体"/>
                <w:spacing w:val="0"/>
                <w:position w:val="2"/>
                <w:sz w:val="19"/>
                <w:szCs w:val="19"/>
                <w:lang w:val="en-US" w:eastAsia="zh-CN"/>
              </w:rPr>
              <w:t xml:space="preserve">.除草：清除植株半径 </w:t>
            </w:r>
            <w:r>
              <w:rPr>
                <w:rFonts w:hint="default" w:ascii="宋体" w:hAnsi="宋体" w:eastAsia="宋体" w:cs="宋体"/>
                <w:spacing w:val="0"/>
                <w:position w:val="2"/>
                <w:sz w:val="19"/>
                <w:szCs w:val="19"/>
                <w:lang w:val="en-US" w:eastAsia="zh-CN"/>
              </w:rPr>
              <w:t xml:space="preserve">1m </w:t>
            </w:r>
            <w:r>
              <w:rPr>
                <w:rFonts w:hint="eastAsia" w:ascii="宋体" w:hAnsi="宋体" w:eastAsia="宋体" w:cs="宋体"/>
                <w:spacing w:val="0"/>
                <w:position w:val="2"/>
                <w:sz w:val="19"/>
                <w:szCs w:val="19"/>
                <w:lang w:val="en-US" w:eastAsia="zh-CN"/>
              </w:rPr>
              <w:t>内的杂草、灌丛，根据木荷和杂灌草的种类。铲除出来的杂物须全部清理到防火林带之外，分散堆沤。</w:t>
            </w:r>
          </w:p>
          <w:p>
            <w:pPr>
              <w:spacing w:before="98" w:line="304" w:lineRule="exact"/>
              <w:ind w:left="100"/>
              <w:rPr>
                <w:rFonts w:hint="eastAsia" w:ascii="宋体" w:hAnsi="宋体" w:eastAsia="宋体" w:cs="宋体"/>
                <w:spacing w:val="0"/>
                <w:position w:val="2"/>
                <w:sz w:val="19"/>
                <w:szCs w:val="19"/>
                <w:lang w:eastAsia="zh-CN"/>
              </w:rPr>
            </w:pPr>
            <w:r>
              <w:rPr>
                <w:rFonts w:hint="default" w:ascii="宋体" w:hAnsi="宋体" w:eastAsia="宋体" w:cs="宋体"/>
                <w:spacing w:val="0"/>
                <w:position w:val="2"/>
                <w:sz w:val="19"/>
                <w:szCs w:val="19"/>
                <w:lang w:val="en-US" w:eastAsia="zh-CN"/>
              </w:rPr>
              <w:t>2</w:t>
            </w:r>
            <w:r>
              <w:rPr>
                <w:rFonts w:hint="eastAsia" w:ascii="宋体" w:hAnsi="宋体" w:eastAsia="宋体" w:cs="宋体"/>
                <w:spacing w:val="0"/>
                <w:position w:val="2"/>
                <w:sz w:val="19"/>
                <w:szCs w:val="19"/>
                <w:lang w:val="en-US" w:eastAsia="zh-CN"/>
              </w:rPr>
              <w:t xml:space="preserve">.松土培土：植株为中心半径 </w:t>
            </w:r>
            <w:r>
              <w:rPr>
                <w:rFonts w:hint="default" w:ascii="宋体" w:hAnsi="宋体" w:eastAsia="宋体" w:cs="宋体"/>
                <w:spacing w:val="0"/>
                <w:position w:val="2"/>
                <w:sz w:val="19"/>
                <w:szCs w:val="19"/>
                <w:lang w:val="en-US" w:eastAsia="zh-CN"/>
              </w:rPr>
              <w:t xml:space="preserve">50cm </w:t>
            </w:r>
            <w:r>
              <w:rPr>
                <w:rFonts w:hint="eastAsia" w:ascii="宋体" w:hAnsi="宋体" w:eastAsia="宋体" w:cs="宋体"/>
                <w:spacing w:val="0"/>
                <w:position w:val="2"/>
                <w:sz w:val="19"/>
                <w:szCs w:val="19"/>
                <w:lang w:val="en-US" w:eastAsia="zh-CN"/>
              </w:rPr>
              <w:t xml:space="preserve">内的土壤挖松，幼龄林松土应里浅外深，不伤害苗木根系，深度一般为 </w:t>
            </w:r>
            <w:r>
              <w:rPr>
                <w:rFonts w:hint="default" w:ascii="宋体" w:hAnsi="宋体" w:eastAsia="宋体" w:cs="宋体"/>
                <w:spacing w:val="0"/>
                <w:position w:val="2"/>
                <w:sz w:val="19"/>
                <w:szCs w:val="19"/>
                <w:lang w:val="en-US" w:eastAsia="zh-CN"/>
              </w:rPr>
              <w:t>5cm~10cm</w:t>
            </w:r>
            <w:r>
              <w:rPr>
                <w:rFonts w:hint="eastAsia" w:ascii="宋体" w:hAnsi="宋体" w:eastAsia="宋体" w:cs="宋体"/>
                <w:spacing w:val="0"/>
                <w:position w:val="2"/>
                <w:sz w:val="19"/>
                <w:szCs w:val="19"/>
                <w:lang w:val="en-US" w:eastAsia="zh-CN"/>
              </w:rPr>
              <w:t xml:space="preserve">。松土后回土培蔸成“馒头状”，与山坡成反倾斜，压实。 </w:t>
            </w:r>
          </w:p>
          <w:p>
            <w:pPr>
              <w:spacing w:before="98" w:line="304" w:lineRule="exact"/>
              <w:ind w:left="100"/>
              <w:rPr>
                <w:rFonts w:hint="eastAsia" w:ascii="宋体" w:hAnsi="宋体" w:eastAsia="宋体" w:cs="宋体"/>
                <w:spacing w:val="0"/>
                <w:position w:val="2"/>
                <w:sz w:val="19"/>
                <w:szCs w:val="19"/>
                <w:lang w:eastAsia="zh-CN"/>
              </w:rPr>
            </w:pPr>
            <w:r>
              <w:rPr>
                <w:rFonts w:hint="default" w:ascii="宋体" w:hAnsi="宋体" w:eastAsia="宋体" w:cs="宋体"/>
                <w:spacing w:val="0"/>
                <w:position w:val="2"/>
                <w:sz w:val="19"/>
                <w:szCs w:val="19"/>
                <w:lang w:val="en-US" w:eastAsia="zh-CN"/>
              </w:rPr>
              <w:t>3</w:t>
            </w:r>
            <w:r>
              <w:rPr>
                <w:rFonts w:hint="eastAsia" w:ascii="宋体" w:hAnsi="宋体" w:eastAsia="宋体" w:cs="宋体"/>
                <w:spacing w:val="0"/>
                <w:position w:val="2"/>
                <w:sz w:val="19"/>
                <w:szCs w:val="19"/>
                <w:lang w:val="en-US" w:eastAsia="zh-CN"/>
              </w:rPr>
              <w:t xml:space="preserve">.追肥：培土后在树冠垂直投影下开宽约 </w:t>
            </w:r>
            <w:r>
              <w:rPr>
                <w:rFonts w:hint="default" w:ascii="宋体" w:hAnsi="宋体" w:eastAsia="宋体" w:cs="宋体"/>
                <w:spacing w:val="0"/>
                <w:position w:val="2"/>
                <w:sz w:val="19"/>
                <w:szCs w:val="19"/>
                <w:lang w:val="en-US" w:eastAsia="zh-CN"/>
              </w:rPr>
              <w:t>10cm</w:t>
            </w:r>
            <w:r>
              <w:rPr>
                <w:rFonts w:hint="eastAsia" w:ascii="宋体" w:hAnsi="宋体" w:eastAsia="宋体" w:cs="宋体"/>
                <w:spacing w:val="0"/>
                <w:position w:val="2"/>
                <w:sz w:val="19"/>
                <w:szCs w:val="19"/>
                <w:lang w:val="en-US" w:eastAsia="zh-CN"/>
              </w:rPr>
              <w:t xml:space="preserve">、深约 </w:t>
            </w:r>
            <w:r>
              <w:rPr>
                <w:rFonts w:hint="default" w:ascii="宋体" w:hAnsi="宋体" w:eastAsia="宋体" w:cs="宋体"/>
                <w:spacing w:val="0"/>
                <w:position w:val="2"/>
                <w:sz w:val="19"/>
                <w:szCs w:val="19"/>
                <w:lang w:val="en-US" w:eastAsia="zh-CN"/>
              </w:rPr>
              <w:t xml:space="preserve">15cm </w:t>
            </w:r>
            <w:r>
              <w:rPr>
                <w:rFonts w:hint="eastAsia" w:ascii="宋体" w:hAnsi="宋体" w:eastAsia="宋体" w:cs="宋体"/>
                <w:spacing w:val="0"/>
                <w:position w:val="2"/>
                <w:sz w:val="19"/>
                <w:szCs w:val="19"/>
                <w:lang w:val="en-US" w:eastAsia="zh-CN"/>
              </w:rPr>
              <w:t xml:space="preserve">的环形浅沟，放入 </w:t>
            </w:r>
            <w:r>
              <w:rPr>
                <w:rFonts w:hint="default" w:ascii="宋体" w:hAnsi="宋体" w:eastAsia="宋体" w:cs="宋体"/>
                <w:spacing w:val="0"/>
                <w:position w:val="2"/>
                <w:sz w:val="19"/>
                <w:szCs w:val="19"/>
                <w:lang w:val="en-US" w:eastAsia="zh-CN"/>
              </w:rPr>
              <w:t>N</w:t>
            </w:r>
            <w:r>
              <w:rPr>
                <w:rFonts w:hint="eastAsia" w:ascii="宋体" w:hAnsi="宋体" w:eastAsia="宋体" w:cs="宋体"/>
                <w:spacing w:val="0"/>
                <w:position w:val="2"/>
                <w:sz w:val="19"/>
                <w:szCs w:val="19"/>
                <w:lang w:val="en-US" w:eastAsia="zh-CN"/>
              </w:rPr>
              <w:t>.</w:t>
            </w:r>
            <w:r>
              <w:rPr>
                <w:rFonts w:hint="default" w:ascii="宋体" w:hAnsi="宋体" w:eastAsia="宋体" w:cs="宋体"/>
                <w:spacing w:val="0"/>
                <w:position w:val="2"/>
                <w:sz w:val="19"/>
                <w:szCs w:val="19"/>
                <w:lang w:val="en-US" w:eastAsia="zh-CN"/>
              </w:rPr>
              <w:t>P</w:t>
            </w:r>
            <w:r>
              <w:rPr>
                <w:rFonts w:hint="eastAsia" w:ascii="宋体" w:hAnsi="宋体" w:eastAsia="宋体" w:cs="宋体"/>
                <w:spacing w:val="0"/>
                <w:position w:val="2"/>
                <w:sz w:val="19"/>
                <w:szCs w:val="19"/>
                <w:lang w:val="en-US" w:eastAsia="zh-CN"/>
              </w:rPr>
              <w:t>、</w:t>
            </w:r>
            <w:r>
              <w:rPr>
                <w:rFonts w:hint="default" w:ascii="宋体" w:hAnsi="宋体" w:eastAsia="宋体" w:cs="宋体"/>
                <w:spacing w:val="0"/>
                <w:position w:val="2"/>
                <w:sz w:val="19"/>
                <w:szCs w:val="19"/>
                <w:lang w:val="en-US" w:eastAsia="zh-CN"/>
              </w:rPr>
              <w:t xml:space="preserve">K </w:t>
            </w:r>
            <w:r>
              <w:rPr>
                <w:rFonts w:hint="eastAsia" w:ascii="宋体" w:hAnsi="宋体" w:eastAsia="宋体" w:cs="宋体"/>
                <w:spacing w:val="0"/>
                <w:position w:val="2"/>
                <w:sz w:val="19"/>
                <w:szCs w:val="19"/>
                <w:lang w:val="en-US" w:eastAsia="zh-CN"/>
              </w:rPr>
              <w:t>有效成分比例≥</w:t>
            </w:r>
            <w:r>
              <w:rPr>
                <w:rFonts w:hint="default" w:ascii="宋体" w:hAnsi="宋体" w:eastAsia="宋体" w:cs="宋体"/>
                <w:spacing w:val="0"/>
                <w:position w:val="2"/>
                <w:sz w:val="19"/>
                <w:szCs w:val="19"/>
                <w:lang w:val="en-US" w:eastAsia="zh-CN"/>
              </w:rPr>
              <w:t>45%</w:t>
            </w:r>
            <w:r>
              <w:rPr>
                <w:rFonts w:hint="eastAsia" w:ascii="宋体" w:hAnsi="宋体" w:eastAsia="宋体" w:cs="宋体"/>
                <w:spacing w:val="0"/>
                <w:position w:val="2"/>
                <w:sz w:val="19"/>
                <w:szCs w:val="19"/>
                <w:lang w:val="en-US" w:eastAsia="zh-CN"/>
              </w:rPr>
              <w:t xml:space="preserve">的复合肥，然后用土覆盖，以防肥料流失。每株施复合肥 </w:t>
            </w:r>
            <w:r>
              <w:rPr>
                <w:rFonts w:hint="default" w:ascii="宋体" w:hAnsi="宋体" w:eastAsia="宋体" w:cs="宋体"/>
                <w:spacing w:val="0"/>
                <w:position w:val="2"/>
                <w:sz w:val="19"/>
                <w:szCs w:val="19"/>
                <w:lang w:val="en-US" w:eastAsia="zh-CN"/>
              </w:rPr>
              <w:t>0.3kg</w:t>
            </w:r>
            <w:r>
              <w:rPr>
                <w:rFonts w:hint="eastAsia" w:ascii="宋体" w:hAnsi="宋体" w:eastAsia="宋体" w:cs="宋体"/>
                <w:spacing w:val="0"/>
                <w:position w:val="2"/>
                <w:sz w:val="19"/>
                <w:szCs w:val="19"/>
                <w:lang w:val="en-US" w:eastAsia="zh-CN"/>
              </w:rPr>
              <w:t>。</w:t>
            </w:r>
          </w:p>
          <w:p>
            <w:pPr>
              <w:spacing w:before="98" w:line="304" w:lineRule="exact"/>
              <w:ind w:left="100"/>
              <w:rPr>
                <w:rFonts w:ascii="宋体" w:hAnsi="宋体" w:eastAsia="宋体" w:cs="宋体"/>
                <w:spacing w:val="0"/>
                <w:sz w:val="19"/>
                <w:szCs w:val="19"/>
              </w:rPr>
            </w:pPr>
            <w:r>
              <w:rPr>
                <w:rFonts w:hint="eastAsia" w:ascii="宋体" w:hAnsi="宋体" w:eastAsia="宋体" w:cs="宋体"/>
                <w:spacing w:val="0"/>
                <w:position w:val="2"/>
                <w:sz w:val="19"/>
                <w:szCs w:val="19"/>
                <w:lang w:eastAsia="zh-CN"/>
              </w:rPr>
              <w:t>要求需达到标准否则由施工单位无偿管理到合格为止方能进行综合</w:t>
            </w:r>
            <w:r>
              <w:rPr>
                <w:rFonts w:hint="eastAsia" w:ascii="宋体" w:hAnsi="宋体" w:eastAsia="宋体" w:cs="宋体"/>
                <w:spacing w:val="0"/>
                <w:position w:val="2"/>
                <w:sz w:val="19"/>
                <w:szCs w:val="19"/>
                <w:lang w:val="en-US" w:eastAsia="zh-CN"/>
              </w:rPr>
              <w:t>终验。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583" w:type="dxa"/>
            <w:tcBorders>
              <w:top w:val="single" w:color="000000" w:sz="2" w:space="0"/>
              <w:bottom w:val="single" w:color="000000" w:sz="2" w:space="0"/>
            </w:tcBorders>
            <w:vAlign w:val="top"/>
          </w:tcPr>
          <w:p>
            <w:pPr>
              <w:spacing w:before="92" w:line="222" w:lineRule="auto"/>
              <w:ind w:left="108"/>
              <w:rPr>
                <w:rFonts w:ascii="宋体" w:hAnsi="宋体" w:eastAsia="宋体" w:cs="宋体"/>
                <w:spacing w:val="0"/>
                <w:sz w:val="19"/>
                <w:szCs w:val="19"/>
              </w:rPr>
            </w:pPr>
            <w:r>
              <w:rPr>
                <w:rFonts w:ascii="宋体" w:hAnsi="宋体" w:eastAsia="宋体" w:cs="宋体"/>
                <w:spacing w:val="0"/>
                <w:sz w:val="19"/>
                <w:szCs w:val="19"/>
              </w:rPr>
              <w:t>履约保证金</w:t>
            </w:r>
          </w:p>
        </w:tc>
        <w:tc>
          <w:tcPr>
            <w:tcW w:w="8250" w:type="dxa"/>
            <w:tcBorders>
              <w:top w:val="single" w:color="000000" w:sz="2" w:space="0"/>
              <w:bottom w:val="single" w:color="000000" w:sz="2" w:space="0"/>
            </w:tcBorders>
            <w:vAlign w:val="top"/>
          </w:tcPr>
          <w:p>
            <w:pPr>
              <w:spacing w:before="92" w:line="221" w:lineRule="auto"/>
              <w:ind w:left="105"/>
              <w:rPr>
                <w:rFonts w:ascii="宋体" w:hAnsi="宋体" w:eastAsia="宋体" w:cs="宋体"/>
                <w:spacing w:val="0"/>
                <w:sz w:val="19"/>
                <w:szCs w:val="19"/>
              </w:rPr>
            </w:pPr>
            <w:r>
              <w:rPr>
                <w:rFonts w:ascii="宋体" w:hAnsi="宋体" w:eastAsia="宋体" w:cs="宋体"/>
                <w:spacing w:val="0"/>
                <w:sz w:val="19"/>
                <w:szCs w:val="19"/>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1583" w:type="dxa"/>
            <w:tcBorders>
              <w:top w:val="single" w:color="000000" w:sz="2" w:space="0"/>
              <w:bottom w:val="single" w:color="000000" w:sz="2" w:space="0"/>
            </w:tcBorders>
            <w:vAlign w:val="top"/>
          </w:tcPr>
          <w:p>
            <w:pPr>
              <w:spacing w:before="92" w:line="219" w:lineRule="auto"/>
              <w:ind w:left="106"/>
              <w:rPr>
                <w:rFonts w:ascii="宋体" w:hAnsi="宋体" w:eastAsia="宋体" w:cs="宋体"/>
                <w:spacing w:val="0"/>
                <w:sz w:val="19"/>
                <w:szCs w:val="19"/>
              </w:rPr>
            </w:pPr>
            <w:r>
              <w:rPr>
                <w:rFonts w:ascii="宋体" w:hAnsi="宋体" w:eastAsia="宋体" w:cs="宋体"/>
                <w:spacing w:val="0"/>
                <w:sz w:val="19"/>
                <w:szCs w:val="19"/>
              </w:rPr>
              <w:t>其他</w:t>
            </w:r>
          </w:p>
        </w:tc>
        <w:tc>
          <w:tcPr>
            <w:tcW w:w="8250" w:type="dxa"/>
            <w:tcBorders>
              <w:top w:val="single" w:color="000000" w:sz="2" w:space="0"/>
              <w:bottom w:val="single" w:color="000000" w:sz="2" w:space="0"/>
            </w:tcBorders>
            <w:vAlign w:val="top"/>
          </w:tcPr>
          <w:p>
            <w:pPr>
              <w:rPr>
                <w:rFonts w:ascii="Arial"/>
                <w:spacing w:val="0"/>
                <w:sz w:val="21"/>
              </w:rPr>
            </w:pPr>
          </w:p>
        </w:tc>
      </w:tr>
    </w:tbl>
    <w:p>
      <w:pPr>
        <w:pStyle w:val="2"/>
        <w:ind w:left="0" w:leftChars="0" w:firstLine="0" w:firstLineChars="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技术标准与要求</w:t>
      </w:r>
    </w:p>
    <w:tbl>
      <w:tblPr>
        <w:tblStyle w:val="10"/>
        <w:tblW w:w="9833"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6"/>
        <w:gridCol w:w="772"/>
        <w:gridCol w:w="919"/>
        <w:gridCol w:w="1981"/>
        <w:gridCol w:w="615"/>
        <w:gridCol w:w="795"/>
        <w:gridCol w:w="1470"/>
        <w:gridCol w:w="1410"/>
        <w:gridCol w:w="1005"/>
        <w:gridCol w:w="5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53" w:hRule="atLeast"/>
        </w:trPr>
        <w:tc>
          <w:tcPr>
            <w:tcW w:w="326" w:type="dxa"/>
            <w:tcBorders>
              <w:top w:val="single" w:color="000000" w:sz="2" w:space="0"/>
              <w:bottom w:val="single" w:color="000000" w:sz="2" w:space="0"/>
            </w:tcBorders>
            <w:shd w:val="clear" w:color="auto" w:fill="auto"/>
            <w:textDirection w:val="tbRlV"/>
            <w:vAlign w:val="top"/>
          </w:tcPr>
          <w:p>
            <w:pPr>
              <w:spacing w:before="115" w:line="216" w:lineRule="auto"/>
              <w:ind w:left="1246"/>
              <w:rPr>
                <w:rFonts w:ascii="宋体" w:hAnsi="宋体" w:eastAsia="宋体" w:cs="宋体"/>
                <w:spacing w:val="0"/>
                <w:sz w:val="19"/>
                <w:szCs w:val="19"/>
              </w:rPr>
            </w:pPr>
            <w:r>
              <w:rPr>
                <w:rFonts w:ascii="宋体" w:hAnsi="宋体" w:eastAsia="宋体" w:cs="宋体"/>
                <w:spacing w:val="0"/>
                <w:sz w:val="19"/>
                <w:szCs w:val="19"/>
              </w:rPr>
              <w:t>序  号</w:t>
            </w:r>
          </w:p>
        </w:tc>
        <w:tc>
          <w:tcPr>
            <w:tcW w:w="772" w:type="dxa"/>
            <w:tcBorders>
              <w:top w:val="single" w:color="000000" w:sz="2" w:space="0"/>
              <w:bottom w:val="single" w:color="000000" w:sz="2" w:space="0"/>
            </w:tcBorders>
            <w:shd w:val="clear" w:color="auto" w:fill="auto"/>
            <w:vAlign w:val="center"/>
          </w:tcPr>
          <w:p>
            <w:pPr>
              <w:spacing w:before="94" w:line="384" w:lineRule="exact"/>
              <w:ind w:left="131"/>
              <w:jc w:val="center"/>
              <w:rPr>
                <w:rFonts w:ascii="宋体" w:hAnsi="宋体" w:eastAsia="宋体" w:cs="宋体"/>
                <w:spacing w:val="0"/>
                <w:sz w:val="19"/>
                <w:szCs w:val="19"/>
              </w:rPr>
            </w:pPr>
            <w:r>
              <w:rPr>
                <w:rFonts w:ascii="宋体" w:hAnsi="宋体" w:eastAsia="宋体" w:cs="宋体"/>
                <w:spacing w:val="0"/>
                <w:position w:val="14"/>
                <w:sz w:val="19"/>
                <w:szCs w:val="19"/>
              </w:rPr>
              <w:t>核</w:t>
            </w:r>
          </w:p>
          <w:p>
            <w:pPr>
              <w:spacing w:line="236" w:lineRule="auto"/>
              <w:ind w:left="136"/>
              <w:jc w:val="center"/>
              <w:rPr>
                <w:rFonts w:ascii="宋体" w:hAnsi="宋体" w:eastAsia="宋体" w:cs="宋体"/>
                <w:spacing w:val="0"/>
                <w:sz w:val="19"/>
                <w:szCs w:val="19"/>
              </w:rPr>
            </w:pPr>
            <w:r>
              <w:rPr>
                <w:rFonts w:ascii="宋体" w:hAnsi="宋体" w:eastAsia="宋体" w:cs="宋体"/>
                <w:spacing w:val="0"/>
                <w:sz w:val="19"/>
                <w:szCs w:val="19"/>
              </w:rPr>
              <w:t>心</w:t>
            </w:r>
          </w:p>
          <w:p>
            <w:pPr>
              <w:spacing w:before="141" w:line="221" w:lineRule="auto"/>
              <w:ind w:left="129"/>
              <w:jc w:val="center"/>
              <w:rPr>
                <w:rFonts w:ascii="宋体" w:hAnsi="宋体" w:eastAsia="宋体" w:cs="宋体"/>
                <w:spacing w:val="0"/>
                <w:sz w:val="19"/>
                <w:szCs w:val="19"/>
              </w:rPr>
            </w:pPr>
            <w:r>
              <w:rPr>
                <w:rFonts w:ascii="宋体" w:hAnsi="宋体" w:eastAsia="宋体" w:cs="宋体"/>
                <w:spacing w:val="0"/>
                <w:sz w:val="19"/>
                <w:szCs w:val="19"/>
              </w:rPr>
              <w:t>产</w:t>
            </w:r>
          </w:p>
          <w:p>
            <w:pPr>
              <w:spacing w:before="155" w:line="226" w:lineRule="auto"/>
              <w:ind w:left="145"/>
              <w:jc w:val="center"/>
              <w:rPr>
                <w:rFonts w:ascii="宋体" w:hAnsi="宋体" w:eastAsia="宋体" w:cs="宋体"/>
                <w:spacing w:val="0"/>
                <w:sz w:val="19"/>
                <w:szCs w:val="19"/>
              </w:rPr>
            </w:pPr>
            <w:r>
              <w:rPr>
                <w:rFonts w:ascii="宋体" w:hAnsi="宋体" w:eastAsia="宋体" w:cs="宋体"/>
                <w:spacing w:val="0"/>
                <w:sz w:val="19"/>
                <w:szCs w:val="19"/>
              </w:rPr>
              <w:t>品</w:t>
            </w:r>
          </w:p>
          <w:p>
            <w:pPr>
              <w:spacing w:before="152" w:line="224" w:lineRule="auto"/>
              <w:jc w:val="both"/>
              <w:rPr>
                <w:rFonts w:ascii="宋体" w:hAnsi="宋体" w:eastAsia="宋体" w:cs="宋体"/>
                <w:spacing w:val="0"/>
                <w:sz w:val="19"/>
                <w:szCs w:val="19"/>
              </w:rPr>
            </w:pPr>
            <w:r>
              <w:rPr>
                <w:rFonts w:hint="eastAsia" w:ascii="宋体" w:hAnsi="宋体" w:eastAsia="宋体" w:cs="宋体"/>
                <w:spacing w:val="0"/>
                <w:sz w:val="19"/>
                <w:szCs w:val="19"/>
                <w:lang w:val="en-US" w:eastAsia="zh-CN"/>
              </w:rPr>
              <w:t>(“△”</w:t>
            </w:r>
            <w:r>
              <w:rPr>
                <w:rFonts w:ascii="宋体" w:hAnsi="宋体" w:eastAsia="宋体" w:cs="宋体"/>
                <w:spacing w:val="0"/>
                <w:sz w:val="19"/>
                <w:szCs w:val="19"/>
              </w:rPr>
              <w:t>)</w:t>
            </w:r>
          </w:p>
        </w:tc>
        <w:tc>
          <w:tcPr>
            <w:tcW w:w="919" w:type="dxa"/>
            <w:tcBorders>
              <w:top w:val="single" w:color="000000" w:sz="2" w:space="0"/>
              <w:bottom w:val="single" w:color="000000" w:sz="2" w:space="0"/>
            </w:tcBorders>
            <w:shd w:val="clear" w:color="auto" w:fill="auto"/>
            <w:vAlign w:val="top"/>
          </w:tcPr>
          <w:p>
            <w:pPr>
              <w:spacing w:line="273" w:lineRule="auto"/>
              <w:jc w:val="center"/>
              <w:rPr>
                <w:rFonts w:ascii="Arial"/>
                <w:spacing w:val="0"/>
                <w:sz w:val="21"/>
              </w:rPr>
            </w:pPr>
          </w:p>
          <w:p>
            <w:pPr>
              <w:spacing w:line="273" w:lineRule="auto"/>
              <w:jc w:val="center"/>
              <w:rPr>
                <w:rFonts w:ascii="Arial"/>
                <w:spacing w:val="0"/>
                <w:sz w:val="21"/>
              </w:rPr>
            </w:pPr>
          </w:p>
          <w:p>
            <w:pPr>
              <w:spacing w:line="274" w:lineRule="auto"/>
              <w:jc w:val="center"/>
              <w:rPr>
                <w:rFonts w:ascii="Arial"/>
                <w:spacing w:val="0"/>
                <w:sz w:val="21"/>
              </w:rPr>
            </w:pPr>
          </w:p>
          <w:p>
            <w:pPr>
              <w:spacing w:line="274" w:lineRule="auto"/>
              <w:jc w:val="center"/>
              <w:rPr>
                <w:rFonts w:ascii="Arial"/>
                <w:spacing w:val="0"/>
                <w:sz w:val="21"/>
              </w:rPr>
            </w:pPr>
          </w:p>
          <w:p>
            <w:pPr>
              <w:spacing w:line="274" w:lineRule="auto"/>
              <w:jc w:val="center"/>
              <w:rPr>
                <w:rFonts w:ascii="Arial"/>
                <w:spacing w:val="0"/>
                <w:sz w:val="21"/>
              </w:rPr>
            </w:pPr>
          </w:p>
          <w:p>
            <w:pPr>
              <w:spacing w:before="62" w:line="223" w:lineRule="auto"/>
              <w:jc w:val="center"/>
              <w:rPr>
                <w:rFonts w:ascii="宋体" w:hAnsi="宋体" w:eastAsia="宋体" w:cs="宋体"/>
                <w:spacing w:val="0"/>
                <w:sz w:val="19"/>
                <w:szCs w:val="19"/>
              </w:rPr>
            </w:pPr>
            <w:r>
              <w:rPr>
                <w:rFonts w:ascii="宋体" w:hAnsi="宋体" w:eastAsia="宋体" w:cs="宋体"/>
                <w:spacing w:val="0"/>
                <w:sz w:val="19"/>
                <w:szCs w:val="19"/>
              </w:rPr>
              <w:t>品目名称</w:t>
            </w:r>
          </w:p>
        </w:tc>
        <w:tc>
          <w:tcPr>
            <w:tcW w:w="1981" w:type="dxa"/>
            <w:tcBorders>
              <w:top w:val="single" w:color="000000" w:sz="2" w:space="0"/>
              <w:bottom w:val="single" w:color="000000" w:sz="2" w:space="0"/>
            </w:tcBorders>
            <w:shd w:val="clear" w:color="auto" w:fill="auto"/>
            <w:vAlign w:val="top"/>
          </w:tcPr>
          <w:p>
            <w:pPr>
              <w:spacing w:line="273" w:lineRule="auto"/>
              <w:rPr>
                <w:rFonts w:ascii="Arial"/>
                <w:spacing w:val="0"/>
                <w:sz w:val="21"/>
              </w:rPr>
            </w:pPr>
          </w:p>
          <w:p>
            <w:pPr>
              <w:spacing w:line="273"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before="62" w:line="222" w:lineRule="auto"/>
              <w:ind w:left="589"/>
              <w:rPr>
                <w:rFonts w:ascii="宋体" w:hAnsi="宋体" w:eastAsia="宋体" w:cs="宋体"/>
                <w:spacing w:val="0"/>
                <w:sz w:val="19"/>
                <w:szCs w:val="19"/>
              </w:rPr>
            </w:pPr>
            <w:r>
              <w:rPr>
                <w:rFonts w:ascii="宋体" w:hAnsi="宋体" w:eastAsia="宋体" w:cs="宋体"/>
                <w:spacing w:val="0"/>
                <w:sz w:val="19"/>
                <w:szCs w:val="19"/>
              </w:rPr>
              <w:t>标的名称</w:t>
            </w:r>
          </w:p>
        </w:tc>
        <w:tc>
          <w:tcPr>
            <w:tcW w:w="615" w:type="dxa"/>
            <w:tcBorders>
              <w:top w:val="single" w:color="000000" w:sz="2" w:space="0"/>
              <w:bottom w:val="single" w:color="000000" w:sz="2" w:space="0"/>
            </w:tcBorders>
            <w:shd w:val="clear" w:color="auto" w:fill="auto"/>
            <w:textDirection w:val="tbRlV"/>
            <w:vAlign w:val="top"/>
          </w:tcPr>
          <w:p>
            <w:pPr>
              <w:spacing w:before="151" w:line="215" w:lineRule="auto"/>
              <w:ind w:left="1246"/>
              <w:rPr>
                <w:rFonts w:ascii="宋体" w:hAnsi="宋体" w:eastAsia="宋体" w:cs="宋体"/>
                <w:spacing w:val="0"/>
                <w:sz w:val="19"/>
                <w:szCs w:val="19"/>
              </w:rPr>
            </w:pPr>
            <w:r>
              <w:rPr>
                <w:rFonts w:ascii="宋体" w:hAnsi="宋体" w:eastAsia="宋体" w:cs="宋体"/>
                <w:spacing w:val="0"/>
                <w:sz w:val="19"/>
                <w:szCs w:val="19"/>
              </w:rPr>
              <w:t>单  位</w:t>
            </w:r>
          </w:p>
        </w:tc>
        <w:tc>
          <w:tcPr>
            <w:tcW w:w="795" w:type="dxa"/>
            <w:tcBorders>
              <w:top w:val="single" w:color="000000" w:sz="2" w:space="0"/>
              <w:bottom w:val="single" w:color="000000" w:sz="2" w:space="0"/>
            </w:tcBorders>
            <w:shd w:val="clear" w:color="auto" w:fill="auto"/>
            <w:vAlign w:val="top"/>
          </w:tcPr>
          <w:p>
            <w:pPr>
              <w:spacing w:line="273" w:lineRule="auto"/>
              <w:rPr>
                <w:rFonts w:ascii="Arial"/>
                <w:spacing w:val="0"/>
                <w:sz w:val="21"/>
              </w:rPr>
            </w:pPr>
          </w:p>
          <w:p>
            <w:pPr>
              <w:spacing w:line="273"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before="62" w:line="221" w:lineRule="auto"/>
              <w:ind w:left="226"/>
              <w:rPr>
                <w:rFonts w:ascii="宋体" w:hAnsi="宋体" w:eastAsia="宋体" w:cs="宋体"/>
                <w:spacing w:val="0"/>
                <w:sz w:val="19"/>
                <w:szCs w:val="19"/>
              </w:rPr>
            </w:pPr>
            <w:r>
              <w:rPr>
                <w:rFonts w:ascii="宋体" w:hAnsi="宋体" w:eastAsia="宋体" w:cs="宋体"/>
                <w:spacing w:val="0"/>
                <w:sz w:val="19"/>
                <w:szCs w:val="19"/>
              </w:rPr>
              <w:t>数量</w:t>
            </w:r>
          </w:p>
        </w:tc>
        <w:tc>
          <w:tcPr>
            <w:tcW w:w="1470" w:type="dxa"/>
            <w:tcBorders>
              <w:top w:val="single" w:color="000000" w:sz="2" w:space="0"/>
              <w:bottom w:val="single" w:color="000000" w:sz="2" w:space="0"/>
            </w:tcBorders>
            <w:shd w:val="clear" w:color="auto" w:fill="auto"/>
            <w:vAlign w:val="top"/>
          </w:tcPr>
          <w:p>
            <w:pPr>
              <w:spacing w:line="294" w:lineRule="auto"/>
              <w:rPr>
                <w:rFonts w:ascii="Arial"/>
                <w:spacing w:val="0"/>
                <w:sz w:val="21"/>
              </w:rPr>
            </w:pPr>
          </w:p>
          <w:p>
            <w:pPr>
              <w:spacing w:line="294" w:lineRule="auto"/>
              <w:rPr>
                <w:rFonts w:ascii="Arial"/>
                <w:spacing w:val="0"/>
                <w:sz w:val="21"/>
              </w:rPr>
            </w:pPr>
          </w:p>
          <w:p>
            <w:pPr>
              <w:spacing w:line="294" w:lineRule="auto"/>
              <w:rPr>
                <w:rFonts w:ascii="Arial"/>
                <w:spacing w:val="0"/>
                <w:sz w:val="21"/>
              </w:rPr>
            </w:pPr>
          </w:p>
          <w:p>
            <w:pPr>
              <w:spacing w:line="295" w:lineRule="auto"/>
              <w:rPr>
                <w:rFonts w:ascii="Arial"/>
                <w:spacing w:val="0"/>
                <w:sz w:val="21"/>
              </w:rPr>
            </w:pPr>
          </w:p>
          <w:p>
            <w:pPr>
              <w:spacing w:before="62" w:line="220" w:lineRule="auto"/>
              <w:ind w:left="120"/>
              <w:rPr>
                <w:rFonts w:ascii="宋体" w:hAnsi="宋体" w:eastAsia="宋体" w:cs="宋体"/>
                <w:spacing w:val="0"/>
                <w:sz w:val="19"/>
                <w:szCs w:val="19"/>
              </w:rPr>
            </w:pPr>
            <w:r>
              <w:rPr>
                <w:rFonts w:ascii="宋体" w:hAnsi="宋体" w:eastAsia="宋体" w:cs="宋体"/>
                <w:spacing w:val="0"/>
                <w:sz w:val="19"/>
                <w:szCs w:val="19"/>
              </w:rPr>
              <w:t>分项预算单价</w:t>
            </w:r>
          </w:p>
          <w:p>
            <w:pPr>
              <w:spacing w:before="157" w:line="222" w:lineRule="auto"/>
              <w:ind w:left="430"/>
              <w:rPr>
                <w:rFonts w:ascii="宋体" w:hAnsi="宋体" w:eastAsia="宋体" w:cs="宋体"/>
                <w:spacing w:val="0"/>
                <w:sz w:val="19"/>
                <w:szCs w:val="19"/>
              </w:rPr>
            </w:pP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410" w:type="dxa"/>
            <w:tcBorders>
              <w:top w:val="single" w:color="000000" w:sz="2" w:space="0"/>
              <w:bottom w:val="single" w:color="000000" w:sz="2" w:space="0"/>
            </w:tcBorders>
            <w:shd w:val="clear" w:color="auto" w:fill="auto"/>
            <w:vAlign w:val="top"/>
          </w:tcPr>
          <w:p>
            <w:pPr>
              <w:spacing w:line="294" w:lineRule="auto"/>
              <w:rPr>
                <w:rFonts w:ascii="Arial"/>
                <w:spacing w:val="0"/>
                <w:sz w:val="21"/>
              </w:rPr>
            </w:pPr>
          </w:p>
          <w:p>
            <w:pPr>
              <w:spacing w:line="294" w:lineRule="auto"/>
              <w:rPr>
                <w:rFonts w:ascii="Arial"/>
                <w:spacing w:val="0"/>
                <w:sz w:val="21"/>
              </w:rPr>
            </w:pPr>
          </w:p>
          <w:p>
            <w:pPr>
              <w:spacing w:line="294" w:lineRule="auto"/>
              <w:rPr>
                <w:rFonts w:ascii="Arial"/>
                <w:spacing w:val="0"/>
                <w:sz w:val="21"/>
              </w:rPr>
            </w:pPr>
          </w:p>
          <w:p>
            <w:pPr>
              <w:spacing w:line="295" w:lineRule="auto"/>
              <w:rPr>
                <w:rFonts w:ascii="Arial"/>
                <w:spacing w:val="0"/>
                <w:sz w:val="21"/>
              </w:rPr>
            </w:pPr>
          </w:p>
          <w:p>
            <w:pPr>
              <w:spacing w:before="62" w:line="220" w:lineRule="auto"/>
              <w:ind w:left="121"/>
              <w:rPr>
                <w:rFonts w:ascii="宋体" w:hAnsi="宋体" w:eastAsia="宋体" w:cs="宋体"/>
                <w:spacing w:val="0"/>
                <w:sz w:val="19"/>
                <w:szCs w:val="19"/>
              </w:rPr>
            </w:pPr>
            <w:r>
              <w:rPr>
                <w:rFonts w:ascii="宋体" w:hAnsi="宋体" w:eastAsia="宋体" w:cs="宋体"/>
                <w:spacing w:val="0"/>
                <w:sz w:val="19"/>
                <w:szCs w:val="19"/>
              </w:rPr>
              <w:t>分项预算总价</w:t>
            </w:r>
          </w:p>
          <w:p>
            <w:pPr>
              <w:spacing w:before="157" w:line="222" w:lineRule="auto"/>
              <w:ind w:left="431"/>
              <w:rPr>
                <w:rFonts w:ascii="宋体" w:hAnsi="宋体" w:eastAsia="宋体" w:cs="宋体"/>
                <w:spacing w:val="0"/>
                <w:sz w:val="19"/>
                <w:szCs w:val="19"/>
              </w:rPr>
            </w:pP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005" w:type="dxa"/>
            <w:tcBorders>
              <w:top w:val="single" w:color="000000" w:sz="2" w:space="0"/>
              <w:bottom w:val="single" w:color="000000" w:sz="2" w:space="0"/>
            </w:tcBorders>
            <w:shd w:val="clear" w:color="auto" w:fill="auto"/>
            <w:vAlign w:val="top"/>
          </w:tcPr>
          <w:p>
            <w:pPr>
              <w:spacing w:line="294" w:lineRule="auto"/>
              <w:jc w:val="center"/>
              <w:rPr>
                <w:rFonts w:ascii="Arial"/>
                <w:spacing w:val="0"/>
                <w:sz w:val="21"/>
              </w:rPr>
            </w:pPr>
          </w:p>
          <w:p>
            <w:pPr>
              <w:spacing w:line="294" w:lineRule="auto"/>
              <w:jc w:val="center"/>
              <w:rPr>
                <w:rFonts w:ascii="Arial"/>
                <w:spacing w:val="0"/>
                <w:sz w:val="21"/>
              </w:rPr>
            </w:pPr>
          </w:p>
          <w:p>
            <w:pPr>
              <w:spacing w:line="295" w:lineRule="auto"/>
              <w:jc w:val="center"/>
              <w:rPr>
                <w:rFonts w:ascii="Arial"/>
                <w:spacing w:val="0"/>
                <w:sz w:val="21"/>
              </w:rPr>
            </w:pPr>
          </w:p>
          <w:p>
            <w:pPr>
              <w:spacing w:line="295" w:lineRule="auto"/>
              <w:jc w:val="center"/>
              <w:rPr>
                <w:rFonts w:ascii="Arial"/>
                <w:spacing w:val="0"/>
                <w:sz w:val="21"/>
              </w:rPr>
            </w:pPr>
          </w:p>
          <w:p>
            <w:pPr>
              <w:spacing w:before="62" w:line="387" w:lineRule="auto"/>
              <w:ind w:left="357" w:leftChars="170" w:right="140" w:firstLine="5" w:firstLineChars="3"/>
              <w:jc w:val="both"/>
              <w:rPr>
                <w:rFonts w:ascii="宋体" w:hAnsi="宋体" w:eastAsia="宋体" w:cs="宋体"/>
                <w:spacing w:val="0"/>
                <w:sz w:val="19"/>
                <w:szCs w:val="19"/>
              </w:rPr>
            </w:pPr>
            <w:r>
              <w:rPr>
                <w:rFonts w:ascii="宋体" w:hAnsi="宋体" w:eastAsia="宋体" w:cs="宋体"/>
                <w:spacing w:val="0"/>
                <w:sz w:val="19"/>
                <w:szCs w:val="19"/>
              </w:rPr>
              <w:t>所属</w:t>
            </w:r>
          </w:p>
          <w:p>
            <w:pPr>
              <w:spacing w:before="62" w:line="387" w:lineRule="auto"/>
              <w:ind w:left="357" w:leftChars="170" w:right="140" w:firstLine="5" w:firstLineChars="3"/>
              <w:jc w:val="both"/>
              <w:rPr>
                <w:rFonts w:ascii="宋体" w:hAnsi="宋体" w:eastAsia="宋体" w:cs="宋体"/>
                <w:spacing w:val="0"/>
                <w:sz w:val="19"/>
                <w:szCs w:val="19"/>
              </w:rPr>
            </w:pPr>
            <w:r>
              <w:rPr>
                <w:rFonts w:ascii="宋体" w:hAnsi="宋体" w:eastAsia="宋体" w:cs="宋体"/>
                <w:spacing w:val="0"/>
                <w:sz w:val="19"/>
                <w:szCs w:val="19"/>
              </w:rPr>
              <w:t>行业</w:t>
            </w:r>
          </w:p>
        </w:tc>
        <w:tc>
          <w:tcPr>
            <w:tcW w:w="540" w:type="dxa"/>
            <w:tcBorders>
              <w:top w:val="single" w:color="000000" w:sz="2" w:space="0"/>
              <w:bottom w:val="single" w:color="000000" w:sz="2" w:space="0"/>
            </w:tcBorders>
            <w:shd w:val="clear" w:color="auto" w:fill="auto"/>
            <w:textDirection w:val="tbRlV"/>
            <w:vAlign w:val="top"/>
          </w:tcPr>
          <w:p>
            <w:pPr>
              <w:spacing w:before="152" w:line="213" w:lineRule="auto"/>
              <w:ind w:left="862"/>
              <w:rPr>
                <w:rFonts w:ascii="宋体" w:hAnsi="宋体" w:eastAsia="宋体" w:cs="宋体"/>
                <w:spacing w:val="0"/>
                <w:sz w:val="19"/>
                <w:szCs w:val="19"/>
              </w:rPr>
            </w:pPr>
            <w:r>
              <w:rPr>
                <w:rFonts w:ascii="宋体" w:hAnsi="宋体" w:eastAsia="宋体" w:cs="宋体"/>
                <w:spacing w:val="0"/>
                <w:sz w:val="19"/>
                <w:szCs w:val="19"/>
              </w:rPr>
              <w:t>技  术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8" w:hRule="atLeast"/>
        </w:trPr>
        <w:tc>
          <w:tcPr>
            <w:tcW w:w="326" w:type="dxa"/>
            <w:tcBorders>
              <w:top w:val="single" w:color="000000" w:sz="2" w:space="0"/>
              <w:bottom w:val="single" w:color="000000" w:sz="2" w:space="0"/>
            </w:tcBorders>
            <w:vAlign w:val="top"/>
          </w:tcPr>
          <w:p>
            <w:pPr>
              <w:spacing w:line="267" w:lineRule="auto"/>
              <w:rPr>
                <w:rFonts w:ascii="Arial"/>
                <w:spacing w:val="0"/>
                <w:sz w:val="21"/>
              </w:rPr>
            </w:pPr>
          </w:p>
          <w:p>
            <w:pPr>
              <w:spacing w:line="268" w:lineRule="auto"/>
              <w:rPr>
                <w:rFonts w:ascii="Arial"/>
                <w:spacing w:val="0"/>
                <w:sz w:val="21"/>
              </w:rPr>
            </w:pPr>
          </w:p>
          <w:p>
            <w:pPr>
              <w:spacing w:line="268" w:lineRule="auto"/>
              <w:rPr>
                <w:rFonts w:ascii="Arial"/>
                <w:spacing w:val="0"/>
                <w:sz w:val="21"/>
              </w:rPr>
            </w:pPr>
          </w:p>
          <w:p>
            <w:pPr>
              <w:spacing w:before="73" w:line="186" w:lineRule="auto"/>
              <w:ind w:left="119"/>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772" w:type="dxa"/>
            <w:tcBorders>
              <w:top w:val="single" w:color="000000" w:sz="2" w:space="0"/>
              <w:bottom w:val="single" w:color="000000" w:sz="2" w:space="0"/>
            </w:tcBorders>
            <w:vAlign w:val="top"/>
          </w:tcPr>
          <w:p>
            <w:pPr>
              <w:rPr>
                <w:rFonts w:ascii="Arial"/>
                <w:spacing w:val="0"/>
                <w:sz w:val="21"/>
              </w:rPr>
            </w:pPr>
          </w:p>
        </w:tc>
        <w:tc>
          <w:tcPr>
            <w:tcW w:w="919" w:type="dxa"/>
            <w:tcBorders>
              <w:top w:val="single" w:color="000000" w:sz="2" w:space="0"/>
              <w:bottom w:val="single" w:color="000000" w:sz="2" w:space="0"/>
            </w:tcBorders>
            <w:vAlign w:val="top"/>
          </w:tcPr>
          <w:p>
            <w:pPr>
              <w:spacing w:line="264" w:lineRule="auto"/>
              <w:rPr>
                <w:rFonts w:ascii="Arial"/>
                <w:spacing w:val="0"/>
                <w:sz w:val="21"/>
              </w:rPr>
            </w:pPr>
          </w:p>
          <w:p>
            <w:pPr>
              <w:spacing w:line="264" w:lineRule="auto"/>
              <w:rPr>
                <w:rFonts w:ascii="Arial"/>
                <w:spacing w:val="0"/>
                <w:sz w:val="21"/>
              </w:rPr>
            </w:pPr>
          </w:p>
          <w:p>
            <w:pPr>
              <w:spacing w:line="264" w:lineRule="auto"/>
              <w:rPr>
                <w:rFonts w:ascii="Arial"/>
                <w:spacing w:val="0"/>
                <w:sz w:val="21"/>
              </w:rPr>
            </w:pPr>
          </w:p>
          <w:p>
            <w:pPr>
              <w:spacing w:before="62" w:line="221" w:lineRule="auto"/>
              <w:ind w:left="98"/>
              <w:rPr>
                <w:rFonts w:ascii="宋体" w:hAnsi="宋体" w:eastAsia="宋体" w:cs="宋体"/>
                <w:spacing w:val="0"/>
                <w:sz w:val="19"/>
                <w:szCs w:val="19"/>
              </w:rPr>
            </w:pPr>
            <w:r>
              <w:rPr>
                <w:rFonts w:ascii="宋体" w:hAnsi="宋体" w:eastAsia="宋体" w:cs="宋体"/>
                <w:spacing w:val="0"/>
                <w:sz w:val="19"/>
                <w:szCs w:val="19"/>
              </w:rPr>
              <w:t>造林服务</w:t>
            </w:r>
          </w:p>
        </w:tc>
        <w:tc>
          <w:tcPr>
            <w:tcW w:w="1981" w:type="dxa"/>
            <w:tcBorders>
              <w:top w:val="single" w:color="000000" w:sz="2" w:space="0"/>
              <w:bottom w:val="single" w:color="000000" w:sz="2" w:space="0"/>
            </w:tcBorders>
            <w:vAlign w:val="top"/>
          </w:tcPr>
          <w:p>
            <w:pPr>
              <w:spacing w:before="282" w:line="361" w:lineRule="auto"/>
              <w:ind w:left="102" w:right="170"/>
              <w:rPr>
                <w:rFonts w:ascii="宋体" w:hAnsi="宋体" w:eastAsia="宋体" w:cs="宋体"/>
                <w:spacing w:val="0"/>
                <w:sz w:val="19"/>
                <w:szCs w:val="19"/>
              </w:rPr>
            </w:pPr>
            <w:r>
              <w:rPr>
                <w:rFonts w:hint="eastAsia" w:ascii="宋体" w:hAnsi="宋体" w:eastAsia="宋体" w:cs="宋体"/>
                <w:spacing w:val="0"/>
                <w:sz w:val="19"/>
                <w:szCs w:val="19"/>
                <w:lang w:eastAsia="zh-CN"/>
              </w:rPr>
              <w:t>仁化县2022年森林防火综合阻隔系统建设（生物防火林带维护）项目</w:t>
            </w:r>
          </w:p>
        </w:tc>
        <w:tc>
          <w:tcPr>
            <w:tcW w:w="615" w:type="dxa"/>
            <w:tcBorders>
              <w:top w:val="single" w:color="000000" w:sz="2" w:space="0"/>
              <w:bottom w:val="single" w:color="000000" w:sz="2" w:space="0"/>
            </w:tcBorders>
            <w:vAlign w:val="top"/>
          </w:tcPr>
          <w:p>
            <w:pPr>
              <w:spacing w:line="264" w:lineRule="auto"/>
              <w:rPr>
                <w:rFonts w:ascii="Arial"/>
                <w:spacing w:val="0"/>
                <w:sz w:val="21"/>
              </w:rPr>
            </w:pPr>
          </w:p>
          <w:p>
            <w:pPr>
              <w:spacing w:line="264" w:lineRule="auto"/>
              <w:rPr>
                <w:rFonts w:ascii="Arial"/>
                <w:spacing w:val="0"/>
                <w:sz w:val="21"/>
              </w:rPr>
            </w:pPr>
          </w:p>
          <w:p>
            <w:pPr>
              <w:spacing w:line="264" w:lineRule="auto"/>
              <w:rPr>
                <w:rFonts w:ascii="Arial"/>
                <w:spacing w:val="0"/>
                <w:sz w:val="21"/>
              </w:rPr>
            </w:pPr>
          </w:p>
          <w:p>
            <w:pPr>
              <w:spacing w:before="62" w:line="221" w:lineRule="auto"/>
              <w:ind w:left="107"/>
              <w:rPr>
                <w:rFonts w:ascii="宋体" w:hAnsi="宋体" w:eastAsia="宋体" w:cs="宋体"/>
                <w:spacing w:val="0"/>
                <w:sz w:val="19"/>
                <w:szCs w:val="19"/>
              </w:rPr>
            </w:pPr>
            <w:r>
              <w:rPr>
                <w:rFonts w:ascii="宋体" w:hAnsi="宋体" w:eastAsia="宋体" w:cs="宋体"/>
                <w:spacing w:val="0"/>
                <w:sz w:val="19"/>
                <w:szCs w:val="19"/>
              </w:rPr>
              <w:t>项</w:t>
            </w:r>
          </w:p>
        </w:tc>
        <w:tc>
          <w:tcPr>
            <w:tcW w:w="795"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73" w:line="190"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470"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p>
          <w:p>
            <w:pPr>
              <w:spacing w:before="73" w:line="206" w:lineRule="auto"/>
              <w:ind w:left="119"/>
              <w:rPr>
                <w:rFonts w:ascii="Lucida Sans Unicode" w:hAnsi="Lucida Sans Unicode" w:eastAsia="Lucida Sans Unicode" w:cs="Lucida Sans Unicode"/>
                <w:spacing w:val="0"/>
                <w:sz w:val="19"/>
                <w:szCs w:val="19"/>
              </w:rPr>
            </w:pPr>
          </w:p>
        </w:tc>
        <w:tc>
          <w:tcPr>
            <w:tcW w:w="1410"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p>
          <w:p>
            <w:pPr>
              <w:spacing w:before="73" w:line="206" w:lineRule="auto"/>
              <w:ind w:left="121"/>
              <w:rPr>
                <w:rFonts w:ascii="Lucida Sans Unicode" w:hAnsi="Lucida Sans Unicode" w:eastAsia="Lucida Sans Unicode" w:cs="Lucida Sans Unicode"/>
                <w:spacing w:val="0"/>
                <w:sz w:val="19"/>
                <w:szCs w:val="19"/>
              </w:rPr>
            </w:pPr>
          </w:p>
        </w:tc>
        <w:tc>
          <w:tcPr>
            <w:tcW w:w="1005" w:type="dxa"/>
            <w:tcBorders>
              <w:top w:val="single" w:color="000000" w:sz="2" w:space="0"/>
              <w:bottom w:val="single" w:color="000000" w:sz="2" w:space="0"/>
            </w:tcBorders>
            <w:vAlign w:val="top"/>
          </w:tcPr>
          <w:p>
            <w:pPr>
              <w:spacing w:line="410" w:lineRule="auto"/>
              <w:rPr>
                <w:rFonts w:ascii="Arial"/>
                <w:spacing w:val="0"/>
                <w:sz w:val="21"/>
              </w:rPr>
            </w:pPr>
          </w:p>
          <w:p>
            <w:pPr>
              <w:spacing w:before="62" w:line="384" w:lineRule="exact"/>
              <w:ind w:left="109"/>
              <w:rPr>
                <w:rFonts w:ascii="宋体" w:hAnsi="宋体" w:eastAsia="宋体" w:cs="宋体"/>
                <w:spacing w:val="0"/>
                <w:sz w:val="19"/>
                <w:szCs w:val="19"/>
              </w:rPr>
            </w:pPr>
            <w:r>
              <w:rPr>
                <w:rFonts w:ascii="宋体" w:hAnsi="宋体" w:eastAsia="宋体" w:cs="宋体"/>
                <w:spacing w:val="0"/>
                <w:position w:val="14"/>
                <w:sz w:val="19"/>
                <w:szCs w:val="19"/>
              </w:rPr>
              <w:t>农、林</w:t>
            </w:r>
          </w:p>
          <w:p>
            <w:pPr>
              <w:spacing w:line="233" w:lineRule="auto"/>
              <w:ind w:left="122"/>
              <w:rPr>
                <w:rFonts w:ascii="宋体" w:hAnsi="宋体" w:eastAsia="宋体" w:cs="宋体"/>
                <w:spacing w:val="0"/>
                <w:sz w:val="19"/>
                <w:szCs w:val="19"/>
              </w:rPr>
            </w:pPr>
            <w:r>
              <w:rPr>
                <w:rFonts w:ascii="宋体" w:hAnsi="宋体" w:eastAsia="宋体" w:cs="宋体"/>
                <w:spacing w:val="0"/>
                <w:sz w:val="19"/>
                <w:szCs w:val="19"/>
              </w:rPr>
              <w:t>牧、渔业</w:t>
            </w:r>
          </w:p>
        </w:tc>
        <w:tc>
          <w:tcPr>
            <w:tcW w:w="540" w:type="dxa"/>
            <w:tcBorders>
              <w:top w:val="single" w:color="000000" w:sz="2" w:space="0"/>
              <w:bottom w:val="single" w:color="000000" w:sz="2" w:space="0"/>
            </w:tcBorders>
            <w:textDirection w:val="tbRlV"/>
            <w:vAlign w:val="top"/>
          </w:tcPr>
          <w:p>
            <w:pPr>
              <w:spacing w:before="194" w:line="208" w:lineRule="auto"/>
              <w:ind w:left="90"/>
              <w:rPr>
                <w:rFonts w:hint="default" w:ascii="宋体" w:hAnsi="宋体" w:eastAsia="宋体" w:cs="宋体"/>
                <w:spacing w:val="0"/>
                <w:sz w:val="19"/>
                <w:szCs w:val="19"/>
                <w:lang w:val="en-US" w:eastAsia="zh-CN"/>
              </w:rPr>
            </w:pPr>
            <w:r>
              <w:rPr>
                <w:rFonts w:ascii="宋体" w:hAnsi="宋体" w:eastAsia="宋体" w:cs="宋体"/>
                <w:spacing w:val="0"/>
                <w:sz w:val="19"/>
                <w:szCs w:val="19"/>
              </w:rPr>
              <w:t>详见</w:t>
            </w:r>
            <w:r>
              <w:rPr>
                <w:rFonts w:hint="eastAsia" w:ascii="宋体" w:hAnsi="宋体" w:eastAsia="宋体" w:cs="宋体"/>
                <w:spacing w:val="0"/>
                <w:sz w:val="19"/>
                <w:szCs w:val="19"/>
                <w:lang w:eastAsia="zh-CN"/>
              </w:rPr>
              <w:t>具体技术要求</w:t>
            </w:r>
            <w:r>
              <w:rPr>
                <w:rFonts w:hint="eastAsia" w:ascii="宋体" w:hAnsi="宋体" w:eastAsia="宋体" w:cs="宋体"/>
                <w:spacing w:val="0"/>
                <w:sz w:val="19"/>
                <w:szCs w:val="19"/>
                <w:lang w:val="en-US" w:eastAsia="zh-CN"/>
              </w:rPr>
              <w:t>一</w:t>
            </w:r>
          </w:p>
        </w:tc>
      </w:tr>
    </w:tbl>
    <w:p>
      <w:pPr>
        <w:pStyle w:val="2"/>
        <w:ind w:left="0" w:leftChars="0" w:firstLine="0" w:firstLineChars="0"/>
        <w:rPr>
          <w:rFonts w:ascii="宋体" w:hAnsi="宋体" w:eastAsia="宋体" w:cs="宋体"/>
          <w:spacing w:val="0"/>
          <w:sz w:val="19"/>
          <w:szCs w:val="19"/>
        </w:rPr>
      </w:pPr>
    </w:p>
    <w:p>
      <w:pPr>
        <w:pStyle w:val="2"/>
        <w:ind w:left="0" w:leftChars="0" w:firstLine="190" w:firstLineChars="100"/>
        <w:rPr>
          <w:rFonts w:hint="eastAsia" w:cs="宋体"/>
          <w:spacing w:val="0"/>
          <w:sz w:val="19"/>
          <w:szCs w:val="19"/>
          <w:lang w:val="en-US" w:eastAsia="zh-CN"/>
        </w:rPr>
      </w:pPr>
      <w:r>
        <w:rPr>
          <w:rFonts w:ascii="宋体" w:hAnsi="宋体" w:eastAsia="宋体" w:cs="宋体"/>
          <w:spacing w:val="0"/>
          <w:sz w:val="19"/>
          <w:szCs w:val="19"/>
        </w:rPr>
        <w:t>注：若存在多项核心产品，当不同供应商提供的任意一项核心产品的品牌相同，则视同其是所响应核心产品品牌相同供应</w:t>
      </w:r>
      <w:r>
        <w:rPr>
          <w:rFonts w:hint="eastAsia" w:cs="宋体"/>
          <w:spacing w:val="0"/>
          <w:sz w:val="19"/>
          <w:szCs w:val="19"/>
          <w:lang w:val="en-US" w:eastAsia="zh-CN"/>
        </w:rPr>
        <w:t>商。</w:t>
      </w:r>
    </w:p>
    <w:p>
      <w:pPr>
        <w:widowControl w:val="0"/>
        <w:spacing w:before="184" w:line="319" w:lineRule="exact"/>
        <w:ind w:left="100" w:firstLine="190" w:firstLineChars="100"/>
        <w:rPr>
          <w:rFonts w:hint="eastAsia" w:ascii="宋体" w:hAnsi="宋体" w:eastAsia="宋体" w:cs="宋体"/>
          <w:b w:val="0"/>
          <w:bCs w:val="0"/>
          <w:spacing w:val="0"/>
          <w:position w:val="1"/>
          <w:sz w:val="19"/>
          <w:szCs w:val="19"/>
          <w:lang w:val="en-US" w:eastAsia="zh-CN"/>
        </w:rPr>
      </w:pPr>
    </w:p>
    <w:p>
      <w:pPr>
        <w:widowControl w:val="0"/>
        <w:spacing w:before="184" w:line="319" w:lineRule="exact"/>
        <w:ind w:left="100" w:firstLine="190" w:firstLineChars="100"/>
        <w:rPr>
          <w:rFonts w:hint="eastAsia" w:ascii="宋体" w:hAnsi="宋体" w:eastAsia="宋体" w:cs="宋体"/>
          <w:b w:val="0"/>
          <w:bCs w:val="0"/>
          <w:spacing w:val="0"/>
          <w:position w:val="1"/>
          <w:sz w:val="19"/>
          <w:szCs w:val="19"/>
          <w:lang w:val="en-US" w:eastAsia="zh-CN"/>
        </w:rPr>
      </w:pPr>
      <w:r>
        <w:rPr>
          <w:rFonts w:hint="eastAsia" w:ascii="宋体" w:hAnsi="宋体" w:eastAsia="宋体" w:cs="宋体"/>
          <w:b w:val="0"/>
          <w:bCs w:val="0"/>
          <w:spacing w:val="0"/>
          <w:position w:val="1"/>
          <w:sz w:val="19"/>
          <w:szCs w:val="19"/>
          <w:lang w:val="en-US" w:eastAsia="zh-CN"/>
        </w:rPr>
        <w:t>一、具体技术（参数）要求</w:t>
      </w:r>
    </w:p>
    <w:p>
      <w:pPr>
        <w:widowControl w:val="0"/>
        <w:spacing w:before="184" w:line="319" w:lineRule="exact"/>
        <w:ind w:left="100" w:firstLine="190" w:firstLineChars="100"/>
        <w:rPr>
          <w:rFonts w:ascii="宋体" w:hAnsi="宋体" w:eastAsia="宋体" w:cs="宋体"/>
          <w:spacing w:val="0"/>
          <w:sz w:val="19"/>
          <w:szCs w:val="19"/>
        </w:rPr>
      </w:pPr>
      <w:r>
        <w:rPr>
          <w:rFonts w:ascii="宋体" w:hAnsi="宋体" w:eastAsia="宋体" w:cs="宋体"/>
          <w:spacing w:val="0"/>
          <w:position w:val="1"/>
          <w:sz w:val="19"/>
          <w:szCs w:val="19"/>
        </w:rPr>
        <w:t>采购项目简况和内容</w:t>
      </w:r>
    </w:p>
    <w:p>
      <w:pPr>
        <w:widowControl w:val="0"/>
        <w:spacing w:before="160" w:line="211" w:lineRule="auto"/>
        <w:ind w:left="284"/>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、项目名称：</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w:t>
      </w:r>
    </w:p>
    <w:p>
      <w:pPr>
        <w:pStyle w:val="2"/>
        <w:widowControl w:val="0"/>
        <w:ind w:firstLine="190" w:firstLineChars="100"/>
        <w:rPr>
          <w:rFonts w:ascii="宋体" w:hAnsi="宋体" w:eastAsia="宋体" w:cs="宋体"/>
          <w:spacing w:val="0"/>
          <w:sz w:val="19"/>
          <w:szCs w:val="19"/>
          <w:vertAlign w:val="baseline"/>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、采购内容：</w:t>
      </w:r>
    </w:p>
    <w:tbl>
      <w:tblPr>
        <w:tblStyle w:val="7"/>
        <w:tblpPr w:leftFromText="180" w:rightFromText="180" w:vertAnchor="text" w:horzAnchor="page" w:tblpX="1258" w:tblpY="2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3450"/>
        <w:gridCol w:w="645"/>
        <w:gridCol w:w="690"/>
        <w:gridCol w:w="1455"/>
        <w:gridCol w:w="1774"/>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exact"/>
        </w:trPr>
        <w:tc>
          <w:tcPr>
            <w:tcW w:w="666" w:type="dxa"/>
            <w:vAlign w:val="center"/>
          </w:tcPr>
          <w:p>
            <w:pPr>
              <w:widowControl w:val="0"/>
              <w:spacing w:line="354" w:lineRule="auto"/>
              <w:jc w:val="center"/>
              <w:rPr>
                <w:rFonts w:ascii="Arial"/>
                <w:spacing w:val="0"/>
                <w:sz w:val="21"/>
              </w:rPr>
            </w:pPr>
          </w:p>
          <w:p>
            <w:pPr>
              <w:widowControl w:val="0"/>
              <w:spacing w:before="61" w:line="223" w:lineRule="auto"/>
              <w:jc w:val="center"/>
              <w:rPr>
                <w:rFonts w:ascii="宋体" w:hAnsi="宋体" w:eastAsia="宋体" w:cs="宋体"/>
                <w:spacing w:val="0"/>
                <w:sz w:val="19"/>
                <w:szCs w:val="19"/>
                <w:vertAlign w:val="baseline"/>
              </w:rPr>
            </w:pPr>
            <w:r>
              <w:rPr>
                <w:rFonts w:ascii="宋体" w:hAnsi="宋体" w:eastAsia="宋体" w:cs="宋体"/>
                <w:spacing w:val="0"/>
                <w:sz w:val="19"/>
                <w:szCs w:val="19"/>
              </w:rPr>
              <w:t>序号</w:t>
            </w:r>
          </w:p>
        </w:tc>
        <w:tc>
          <w:tcPr>
            <w:tcW w:w="3450" w:type="dxa"/>
            <w:vAlign w:val="center"/>
          </w:tcPr>
          <w:p>
            <w:pPr>
              <w:widowControl w:val="0"/>
              <w:spacing w:line="353" w:lineRule="auto"/>
              <w:jc w:val="both"/>
              <w:rPr>
                <w:rFonts w:ascii="Arial"/>
                <w:spacing w:val="0"/>
                <w:sz w:val="21"/>
              </w:rPr>
            </w:pPr>
          </w:p>
          <w:p>
            <w:pPr>
              <w:widowControl w:val="0"/>
              <w:spacing w:before="62" w:line="221" w:lineRule="auto"/>
              <w:ind w:firstLine="1140" w:firstLineChars="600"/>
              <w:jc w:val="both"/>
              <w:rPr>
                <w:rFonts w:ascii="宋体" w:hAnsi="宋体" w:eastAsia="宋体" w:cs="宋体"/>
                <w:spacing w:val="0"/>
                <w:sz w:val="19"/>
                <w:szCs w:val="19"/>
                <w:vertAlign w:val="baseline"/>
              </w:rPr>
            </w:pPr>
            <w:r>
              <w:rPr>
                <w:rFonts w:ascii="宋体" w:hAnsi="宋体" w:eastAsia="宋体" w:cs="宋体"/>
                <w:spacing w:val="0"/>
                <w:sz w:val="19"/>
                <w:szCs w:val="19"/>
              </w:rPr>
              <w:t>采购标的</w:t>
            </w:r>
          </w:p>
        </w:tc>
        <w:tc>
          <w:tcPr>
            <w:tcW w:w="645" w:type="dxa"/>
            <w:vAlign w:val="center"/>
          </w:tcPr>
          <w:p>
            <w:pPr>
              <w:widowControl w:val="0"/>
              <w:spacing w:line="354" w:lineRule="auto"/>
              <w:jc w:val="center"/>
              <w:rPr>
                <w:rFonts w:ascii="Arial"/>
                <w:spacing w:val="0"/>
                <w:sz w:val="21"/>
              </w:rPr>
            </w:pPr>
          </w:p>
          <w:p>
            <w:pPr>
              <w:widowControl w:val="0"/>
              <w:spacing w:before="62" w:line="222" w:lineRule="auto"/>
              <w:jc w:val="center"/>
              <w:rPr>
                <w:rFonts w:ascii="宋体" w:hAnsi="宋体" w:eastAsia="宋体" w:cs="宋体"/>
                <w:spacing w:val="0"/>
                <w:sz w:val="19"/>
                <w:szCs w:val="19"/>
                <w:vertAlign w:val="baseline"/>
              </w:rPr>
            </w:pPr>
            <w:r>
              <w:rPr>
                <w:rFonts w:ascii="宋体" w:hAnsi="宋体" w:eastAsia="宋体" w:cs="宋体"/>
                <w:spacing w:val="0"/>
                <w:sz w:val="19"/>
                <w:szCs w:val="19"/>
              </w:rPr>
              <w:t>单位</w:t>
            </w:r>
          </w:p>
        </w:tc>
        <w:tc>
          <w:tcPr>
            <w:tcW w:w="690" w:type="dxa"/>
            <w:vAlign w:val="center"/>
          </w:tcPr>
          <w:p>
            <w:pPr>
              <w:widowControl w:val="0"/>
              <w:spacing w:line="354" w:lineRule="auto"/>
              <w:jc w:val="center"/>
              <w:rPr>
                <w:rFonts w:ascii="Arial"/>
                <w:spacing w:val="0"/>
                <w:sz w:val="21"/>
              </w:rPr>
            </w:pPr>
          </w:p>
          <w:p>
            <w:pPr>
              <w:widowControl w:val="0"/>
              <w:spacing w:before="62" w:line="221" w:lineRule="auto"/>
              <w:jc w:val="center"/>
              <w:rPr>
                <w:rFonts w:ascii="宋体" w:hAnsi="宋体" w:eastAsia="宋体" w:cs="宋体"/>
                <w:spacing w:val="0"/>
                <w:sz w:val="19"/>
                <w:szCs w:val="19"/>
                <w:vertAlign w:val="baseline"/>
              </w:rPr>
            </w:pPr>
            <w:r>
              <w:rPr>
                <w:rFonts w:ascii="宋体" w:hAnsi="宋体" w:eastAsia="宋体" w:cs="宋体"/>
                <w:spacing w:val="0"/>
                <w:sz w:val="19"/>
                <w:szCs w:val="19"/>
              </w:rPr>
              <w:t>数量</w:t>
            </w:r>
          </w:p>
        </w:tc>
        <w:tc>
          <w:tcPr>
            <w:tcW w:w="1455" w:type="dxa"/>
            <w:vAlign w:val="center"/>
          </w:tcPr>
          <w:p>
            <w:pPr>
              <w:widowControl w:val="0"/>
              <w:spacing w:line="224" w:lineRule="auto"/>
              <w:jc w:val="center"/>
              <w:rPr>
                <w:rFonts w:ascii="宋体" w:hAnsi="宋体" w:eastAsia="宋体" w:cs="宋体"/>
                <w:spacing w:val="0"/>
                <w:position w:val="14"/>
                <w:sz w:val="19"/>
                <w:szCs w:val="19"/>
              </w:rPr>
            </w:pPr>
          </w:p>
          <w:p>
            <w:pPr>
              <w:widowControl w:val="0"/>
              <w:spacing w:line="224" w:lineRule="auto"/>
              <w:jc w:val="center"/>
              <w:rPr>
                <w:rFonts w:ascii="宋体" w:hAnsi="宋体" w:eastAsia="宋体" w:cs="宋体"/>
                <w:spacing w:val="0"/>
                <w:sz w:val="19"/>
                <w:szCs w:val="19"/>
                <w:vertAlign w:val="baseline"/>
              </w:rPr>
            </w:pPr>
            <w:r>
              <w:rPr>
                <w:rFonts w:ascii="宋体" w:hAnsi="宋体" w:eastAsia="宋体" w:cs="宋体"/>
                <w:spacing w:val="0"/>
                <w:sz w:val="19"/>
                <w:szCs w:val="19"/>
              </w:rPr>
              <w:t>采购预算</w:t>
            </w:r>
            <w:r>
              <w:rPr>
                <w:rFonts w:hint="eastAsia" w:ascii="宋体" w:hAnsi="宋体" w:eastAsia="宋体" w:cs="宋体"/>
                <w:spacing w:val="0"/>
                <w:sz w:val="19"/>
                <w:szCs w:val="19"/>
                <w:lang w:eastAsia="zh-CN"/>
              </w:rPr>
              <w:t>（元）</w:t>
            </w:r>
          </w:p>
        </w:tc>
        <w:tc>
          <w:tcPr>
            <w:tcW w:w="1774" w:type="dxa"/>
            <w:vAlign w:val="center"/>
          </w:tcPr>
          <w:p>
            <w:pPr>
              <w:widowControl w:val="0"/>
              <w:spacing w:line="354" w:lineRule="auto"/>
              <w:jc w:val="center"/>
              <w:rPr>
                <w:rFonts w:ascii="Arial"/>
                <w:spacing w:val="0"/>
                <w:sz w:val="21"/>
              </w:rPr>
            </w:pPr>
          </w:p>
          <w:p>
            <w:pPr>
              <w:widowControl w:val="0"/>
              <w:spacing w:before="61" w:line="220" w:lineRule="auto"/>
              <w:ind w:left="103" w:leftChars="0"/>
              <w:jc w:val="center"/>
              <w:rPr>
                <w:rFonts w:ascii="宋体" w:hAnsi="宋体" w:eastAsia="宋体" w:cs="宋体"/>
                <w:spacing w:val="0"/>
                <w:sz w:val="19"/>
                <w:szCs w:val="19"/>
                <w:vertAlign w:val="baseline"/>
              </w:rPr>
            </w:pPr>
            <w:r>
              <w:rPr>
                <w:rFonts w:ascii="宋体" w:hAnsi="宋体" w:eastAsia="宋体" w:cs="宋体"/>
                <w:spacing w:val="0"/>
                <w:sz w:val="19"/>
                <w:szCs w:val="19"/>
              </w:rPr>
              <w:t xml:space="preserve">最高限价 </w:t>
            </w: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705" w:type="dxa"/>
            <w:vAlign w:val="center"/>
          </w:tcPr>
          <w:p>
            <w:pPr>
              <w:widowControl w:val="0"/>
              <w:spacing w:line="354" w:lineRule="auto"/>
              <w:jc w:val="center"/>
              <w:rPr>
                <w:rFonts w:ascii="Arial"/>
                <w:spacing w:val="0"/>
                <w:sz w:val="21"/>
              </w:rPr>
            </w:pPr>
          </w:p>
          <w:p>
            <w:pPr>
              <w:widowControl w:val="0"/>
              <w:spacing w:before="61" w:line="223" w:lineRule="auto"/>
              <w:jc w:val="center"/>
              <w:rPr>
                <w:rFonts w:ascii="宋体" w:hAnsi="宋体" w:eastAsia="宋体" w:cs="宋体"/>
                <w:spacing w:val="0"/>
                <w:sz w:val="19"/>
                <w:szCs w:val="19"/>
                <w:vertAlign w:val="baseline"/>
              </w:rPr>
            </w:pPr>
            <w:r>
              <w:rPr>
                <w:rFonts w:ascii="宋体" w:hAnsi="宋体" w:eastAsia="宋体" w:cs="宋体"/>
                <w:spacing w:val="0"/>
                <w:sz w:val="19"/>
                <w:szCs w:val="19"/>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exact"/>
        </w:trPr>
        <w:tc>
          <w:tcPr>
            <w:tcW w:w="666" w:type="dxa"/>
            <w:vAlign w:val="center"/>
          </w:tcPr>
          <w:p>
            <w:pPr>
              <w:widowControl w:val="0"/>
              <w:spacing w:before="73" w:line="186" w:lineRule="auto"/>
              <w:ind w:firstLine="190" w:firstLineChars="100"/>
              <w:jc w:val="both"/>
              <w:rPr>
                <w:rFonts w:ascii="宋体" w:hAnsi="宋体" w:eastAsia="宋体" w:cs="宋体"/>
                <w:spacing w:val="0"/>
                <w:sz w:val="19"/>
                <w:szCs w:val="19"/>
                <w:vertAlign w:val="baseline"/>
              </w:rPr>
            </w:pPr>
            <w:r>
              <w:rPr>
                <w:rFonts w:ascii="Lucida Sans Unicode" w:hAnsi="Lucida Sans Unicode" w:eastAsia="Lucida Sans Unicode" w:cs="Lucida Sans Unicode"/>
                <w:spacing w:val="0"/>
                <w:sz w:val="19"/>
                <w:szCs w:val="19"/>
              </w:rPr>
              <w:t>1</w:t>
            </w:r>
          </w:p>
        </w:tc>
        <w:tc>
          <w:tcPr>
            <w:tcW w:w="3450" w:type="dxa"/>
            <w:vAlign w:val="center"/>
          </w:tcPr>
          <w:p>
            <w:pPr>
              <w:widowControl w:val="0"/>
              <w:spacing w:before="128" w:line="221" w:lineRule="auto"/>
              <w:jc w:val="center"/>
              <w:rPr>
                <w:rFonts w:hint="default" w:ascii="宋体" w:hAnsi="宋体" w:eastAsia="宋体" w:cs="宋体"/>
                <w:spacing w:val="0"/>
                <w:sz w:val="19"/>
                <w:szCs w:val="19"/>
                <w:vertAlign w:val="baseline"/>
                <w:lang w:val="en-US"/>
              </w:rPr>
            </w:pPr>
            <w:r>
              <w:rPr>
                <w:rFonts w:hint="eastAsia" w:ascii="宋体" w:hAnsi="宋体" w:eastAsia="宋体" w:cs="宋体"/>
                <w:spacing w:val="0"/>
                <w:sz w:val="19"/>
                <w:szCs w:val="19"/>
                <w:lang w:eastAsia="zh-CN"/>
              </w:rPr>
              <w:t>仁化县2022年森林防火综合阻隔系统建设（生物防火林带维护）项目</w:t>
            </w:r>
          </w:p>
        </w:tc>
        <w:tc>
          <w:tcPr>
            <w:tcW w:w="645" w:type="dxa"/>
            <w:vAlign w:val="center"/>
          </w:tcPr>
          <w:p>
            <w:pPr>
              <w:widowControl w:val="0"/>
              <w:spacing w:before="62" w:line="221" w:lineRule="auto"/>
              <w:ind w:firstLine="190" w:firstLineChars="100"/>
              <w:jc w:val="both"/>
              <w:rPr>
                <w:rFonts w:ascii="宋体" w:hAnsi="宋体" w:eastAsia="宋体" w:cs="宋体"/>
                <w:spacing w:val="0"/>
                <w:sz w:val="19"/>
                <w:szCs w:val="19"/>
                <w:vertAlign w:val="baseline"/>
              </w:rPr>
            </w:pPr>
            <w:r>
              <w:rPr>
                <w:rFonts w:ascii="宋体" w:hAnsi="宋体" w:eastAsia="宋体" w:cs="宋体"/>
                <w:spacing w:val="0"/>
                <w:sz w:val="19"/>
                <w:szCs w:val="19"/>
              </w:rPr>
              <w:t>项</w:t>
            </w:r>
          </w:p>
        </w:tc>
        <w:tc>
          <w:tcPr>
            <w:tcW w:w="690" w:type="dxa"/>
            <w:vAlign w:val="center"/>
          </w:tcPr>
          <w:p>
            <w:pPr>
              <w:widowControl w:val="0"/>
              <w:spacing w:before="73" w:line="186" w:lineRule="auto"/>
              <w:ind w:firstLine="190" w:firstLineChars="100"/>
              <w:jc w:val="both"/>
              <w:rPr>
                <w:rFonts w:ascii="宋体" w:hAnsi="宋体" w:eastAsia="宋体" w:cs="宋体"/>
                <w:spacing w:val="0"/>
                <w:sz w:val="19"/>
                <w:szCs w:val="19"/>
                <w:vertAlign w:val="baseline"/>
              </w:rPr>
            </w:pPr>
            <w:r>
              <w:rPr>
                <w:rFonts w:ascii="Lucida Sans Unicode" w:hAnsi="Lucida Sans Unicode" w:eastAsia="Lucida Sans Unicode" w:cs="Lucida Sans Unicode"/>
                <w:spacing w:val="0"/>
                <w:sz w:val="19"/>
                <w:szCs w:val="19"/>
              </w:rPr>
              <w:t>1</w:t>
            </w:r>
          </w:p>
        </w:tc>
        <w:tc>
          <w:tcPr>
            <w:tcW w:w="1455" w:type="dxa"/>
            <w:vAlign w:val="center"/>
          </w:tcPr>
          <w:p>
            <w:pPr>
              <w:widowControl w:val="0"/>
              <w:spacing w:before="140" w:line="209" w:lineRule="auto"/>
              <w:jc w:val="center"/>
              <w:rPr>
                <w:rFonts w:ascii="宋体" w:hAnsi="宋体" w:eastAsia="宋体" w:cs="宋体"/>
                <w:spacing w:val="0"/>
                <w:sz w:val="19"/>
                <w:szCs w:val="19"/>
                <w:vertAlign w:val="baseline"/>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p>
        </w:tc>
        <w:tc>
          <w:tcPr>
            <w:tcW w:w="1774" w:type="dxa"/>
            <w:vAlign w:val="center"/>
          </w:tcPr>
          <w:p>
            <w:pPr>
              <w:widowControl w:val="0"/>
              <w:spacing w:line="275" w:lineRule="auto"/>
              <w:jc w:val="center"/>
              <w:rPr>
                <w:rFonts w:ascii="Arial"/>
                <w:spacing w:val="0"/>
                <w:sz w:val="21"/>
              </w:rPr>
            </w:pPr>
          </w:p>
          <w:p>
            <w:pPr>
              <w:widowControl w:val="0"/>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3</w:t>
            </w: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p>
          <w:p>
            <w:pPr>
              <w:widowControl w:val="0"/>
              <w:spacing w:before="73" w:line="206" w:lineRule="auto"/>
              <w:ind w:left="156" w:leftChars="0"/>
              <w:jc w:val="center"/>
              <w:rPr>
                <w:rFonts w:ascii="宋体" w:hAnsi="宋体" w:eastAsia="宋体" w:cs="宋体"/>
                <w:spacing w:val="0"/>
                <w:sz w:val="19"/>
                <w:szCs w:val="19"/>
                <w:vertAlign w:val="baseline"/>
              </w:rPr>
            </w:pPr>
          </w:p>
        </w:tc>
        <w:tc>
          <w:tcPr>
            <w:tcW w:w="705" w:type="dxa"/>
            <w:vAlign w:val="top"/>
          </w:tcPr>
          <w:p>
            <w:pPr>
              <w:widowControl w:val="0"/>
              <w:rPr>
                <w:rFonts w:ascii="宋体" w:hAnsi="宋体" w:eastAsia="宋体" w:cs="宋体"/>
                <w:spacing w:val="0"/>
                <w:sz w:val="19"/>
                <w:szCs w:val="19"/>
                <w:vertAlign w:val="baseline"/>
              </w:rPr>
            </w:pPr>
          </w:p>
        </w:tc>
      </w:tr>
    </w:tbl>
    <w:p>
      <w:pPr>
        <w:pStyle w:val="2"/>
        <w:widowControl w:val="0"/>
        <w:ind w:firstLine="190" w:firstLineChars="100"/>
        <w:rPr>
          <w:rFonts w:ascii="宋体" w:hAnsi="宋体" w:eastAsia="宋体" w:cs="宋体"/>
          <w:spacing w:val="0"/>
          <w:sz w:val="19"/>
          <w:szCs w:val="19"/>
        </w:rPr>
      </w:pPr>
    </w:p>
    <w:p>
      <w:pPr>
        <w:widowControl w:val="0"/>
        <w:spacing w:before="148" w:line="211" w:lineRule="auto"/>
        <w:ind w:left="112" w:firstLine="190" w:firstLineChars="100"/>
        <w:rPr>
          <w:rFonts w:ascii="宋体" w:hAnsi="宋体" w:eastAsia="宋体" w:cs="宋体"/>
          <w:spacing w:val="0"/>
          <w:sz w:val="19"/>
          <w:szCs w:val="19"/>
          <w:highlight w:val="none"/>
        </w:rPr>
      </w:pP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、服务工期： 自合同签订之日起至</w:t>
      </w:r>
      <w:r>
        <w:rPr>
          <w:rFonts w:ascii="Lucida Sans Unicode" w:hAnsi="Lucida Sans Unicode" w:eastAsia="Lucida Sans Unicode" w:cs="Lucida Sans Unicode"/>
          <w:spacing w:val="0"/>
          <w:sz w:val="19"/>
          <w:szCs w:val="19"/>
          <w:highlight w:val="none"/>
        </w:rPr>
        <w:t>2022</w:t>
      </w:r>
      <w:r>
        <w:rPr>
          <w:rFonts w:ascii="宋体" w:hAnsi="宋体" w:eastAsia="宋体" w:cs="宋体"/>
          <w:spacing w:val="0"/>
          <w:sz w:val="19"/>
          <w:szCs w:val="19"/>
          <w:highlight w:val="none"/>
        </w:rPr>
        <w:t>年</w:t>
      </w:r>
      <w:r>
        <w:rPr>
          <w:rFonts w:hint="eastAsia" w:ascii="Lucida Sans Unicode" w:hAnsi="Lucida Sans Unicode" w:eastAsia="宋体" w:cs="Lucida Sans Unicode"/>
          <w:spacing w:val="0"/>
          <w:sz w:val="19"/>
          <w:szCs w:val="19"/>
          <w:highlight w:val="none"/>
          <w:lang w:val="en-US" w:eastAsia="zh-CN"/>
        </w:rPr>
        <w:t>10</w:t>
      </w:r>
      <w:r>
        <w:rPr>
          <w:rFonts w:ascii="宋体" w:hAnsi="宋体" w:eastAsia="宋体" w:cs="宋体"/>
          <w:spacing w:val="0"/>
          <w:sz w:val="19"/>
          <w:szCs w:val="19"/>
          <w:highlight w:val="none"/>
        </w:rPr>
        <w:t>月完成。</w:t>
      </w:r>
    </w:p>
    <w:p>
      <w:pPr>
        <w:widowControl w:val="0"/>
        <w:spacing w:before="127" w:line="221" w:lineRule="auto"/>
        <w:ind w:left="107"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、本项目适用的政府采购政策</w:t>
      </w:r>
    </w:p>
    <w:p>
      <w:pPr>
        <w:widowControl w:val="0"/>
        <w:spacing w:before="115" w:line="210"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《政府采购促进中小企业发展管理办法》 </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2020</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46</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p>
    <w:p>
      <w:pPr>
        <w:widowControl w:val="0"/>
        <w:spacing w:before="69" w:line="304" w:lineRule="exact"/>
        <w:ind w:left="279"/>
        <w:rPr>
          <w:rFonts w:ascii="Lucida Sans Unicode" w:hAnsi="Lucida Sans Unicode" w:eastAsia="Lucida Sans Unicode" w:cs="Lucida Sans Unicode"/>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2</w:t>
      </w:r>
      <w:r>
        <w:rPr>
          <w:rFonts w:ascii="宋体" w:hAnsi="宋体" w:eastAsia="宋体" w:cs="宋体"/>
          <w:spacing w:val="0"/>
          <w:position w:val="3"/>
          <w:sz w:val="19"/>
          <w:szCs w:val="19"/>
        </w:rPr>
        <w:t>)  《关于政府采购支持监狱企业发展有关问题的通知》</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财库〔</w:t>
      </w:r>
      <w:r>
        <w:rPr>
          <w:rFonts w:ascii="Lucida Sans Unicode" w:hAnsi="Lucida Sans Unicode" w:eastAsia="Lucida Sans Unicode" w:cs="Lucida Sans Unicode"/>
          <w:spacing w:val="0"/>
          <w:position w:val="3"/>
          <w:sz w:val="19"/>
          <w:szCs w:val="19"/>
        </w:rPr>
        <w:t>2014</w:t>
      </w: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68</w:t>
      </w:r>
      <w:r>
        <w:rPr>
          <w:rFonts w:ascii="宋体" w:hAnsi="宋体" w:eastAsia="宋体" w:cs="宋体"/>
          <w:spacing w:val="0"/>
          <w:position w:val="3"/>
          <w:sz w:val="19"/>
          <w:szCs w:val="19"/>
        </w:rPr>
        <w:t>号</w:t>
      </w:r>
      <w:r>
        <w:rPr>
          <w:rFonts w:hint="eastAsia" w:ascii="宋体" w:hAnsi="宋体" w:eastAsia="宋体" w:cs="宋体"/>
          <w:spacing w:val="0"/>
          <w:position w:val="3"/>
          <w:sz w:val="19"/>
          <w:szCs w:val="19"/>
          <w:lang w:eastAsia="zh-CN"/>
        </w:rPr>
        <w:t>）</w:t>
      </w:r>
    </w:p>
    <w:p>
      <w:pPr>
        <w:widowControl w:val="0"/>
        <w:spacing w:before="80" w:line="304" w:lineRule="exact"/>
        <w:ind w:left="279"/>
        <w:rPr>
          <w:rFonts w:ascii="Lucida Sans Unicode" w:hAnsi="Lucida Sans Unicode" w:eastAsia="Lucida Sans Unicode" w:cs="Lucida Sans Unicode"/>
          <w:spacing w:val="0"/>
          <w:sz w:val="19"/>
          <w:szCs w:val="19"/>
        </w:rPr>
      </w:pP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3</w:t>
      </w:r>
      <w:r>
        <w:rPr>
          <w:rFonts w:ascii="宋体" w:hAnsi="宋体" w:eastAsia="宋体" w:cs="宋体"/>
          <w:spacing w:val="0"/>
          <w:position w:val="3"/>
          <w:sz w:val="19"/>
          <w:szCs w:val="19"/>
        </w:rPr>
        <w:t xml:space="preserve">)  《关于促进残疾人就业政府采购政策的通知》 </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财库〔</w:t>
      </w:r>
      <w:r>
        <w:rPr>
          <w:rFonts w:ascii="Lucida Sans Unicode" w:hAnsi="Lucida Sans Unicode" w:eastAsia="Lucida Sans Unicode" w:cs="Lucida Sans Unicode"/>
          <w:spacing w:val="0"/>
          <w:position w:val="3"/>
          <w:sz w:val="19"/>
          <w:szCs w:val="19"/>
        </w:rPr>
        <w:t>2017</w:t>
      </w:r>
      <w:r>
        <w:rPr>
          <w:rFonts w:ascii="宋体" w:hAnsi="宋体" w:eastAsia="宋体" w:cs="宋体"/>
          <w:spacing w:val="0"/>
          <w:position w:val="3"/>
          <w:sz w:val="19"/>
          <w:szCs w:val="19"/>
        </w:rPr>
        <w:t>〕</w:t>
      </w:r>
      <w:r>
        <w:rPr>
          <w:rFonts w:ascii="Lucida Sans Unicode" w:hAnsi="Lucida Sans Unicode" w:eastAsia="Lucida Sans Unicode" w:cs="Lucida Sans Unicode"/>
          <w:spacing w:val="0"/>
          <w:position w:val="3"/>
          <w:sz w:val="19"/>
          <w:szCs w:val="19"/>
        </w:rPr>
        <w:t>141</w:t>
      </w:r>
      <w:r>
        <w:rPr>
          <w:rFonts w:ascii="宋体" w:hAnsi="宋体" w:eastAsia="宋体" w:cs="宋体"/>
          <w:spacing w:val="0"/>
          <w:position w:val="3"/>
          <w:sz w:val="19"/>
          <w:szCs w:val="19"/>
        </w:rPr>
        <w:t>号</w:t>
      </w:r>
      <w:r>
        <w:rPr>
          <w:rFonts w:hint="eastAsia" w:ascii="宋体" w:hAnsi="宋体" w:eastAsia="宋体" w:cs="宋体"/>
          <w:spacing w:val="0"/>
          <w:position w:val="3"/>
          <w:sz w:val="19"/>
          <w:szCs w:val="19"/>
          <w:lang w:eastAsia="zh-CN"/>
        </w:rPr>
        <w:t>）</w:t>
      </w:r>
    </w:p>
    <w:p>
      <w:pPr>
        <w:widowControl w:val="0"/>
        <w:spacing w:before="138" w:line="208"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xml:space="preserve">)  《关于环境标志产品政府采购实施的意见》 </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2006</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90</w:t>
      </w:r>
      <w:r>
        <w:rPr>
          <w:rFonts w:ascii="宋体" w:hAnsi="宋体" w:eastAsia="宋体" w:cs="宋体"/>
          <w:spacing w:val="0"/>
          <w:sz w:val="19"/>
          <w:szCs w:val="19"/>
        </w:rPr>
        <w:t>号</w:t>
      </w:r>
    </w:p>
    <w:p>
      <w:pPr>
        <w:widowControl w:val="0"/>
        <w:spacing w:before="131" w:line="208"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xml:space="preserve">)  《节能产品政府采购实施意见》的通知 </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2004</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185</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p>
    <w:p>
      <w:pPr>
        <w:widowControl w:val="0"/>
        <w:spacing w:before="131" w:line="208"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  《转发财政部＋发展改革委＋生态环境部＋市场监管总局关于调整优化节能产品＋</w:t>
      </w:r>
      <w:r>
        <w:rPr>
          <w:rFonts w:ascii="宋体" w:hAnsi="宋体" w:eastAsia="宋体" w:cs="宋体"/>
          <w:spacing w:val="0"/>
          <w:position w:val="3"/>
          <w:sz w:val="19"/>
          <w:szCs w:val="19"/>
        </w:rPr>
        <w:t xml:space="preserve">环境标志产品政府采购执行机制的通知》 </w:t>
      </w:r>
      <w:r>
        <w:rPr>
          <w:rFonts w:hint="eastAsia" w:ascii="宋体" w:hAnsi="宋体" w:eastAsia="宋体" w:cs="宋体"/>
          <w:spacing w:val="0"/>
          <w:position w:val="3"/>
          <w:sz w:val="19"/>
          <w:szCs w:val="19"/>
          <w:lang w:eastAsia="zh-CN"/>
        </w:rPr>
        <w:t>（</w:t>
      </w:r>
      <w:r>
        <w:rPr>
          <w:rFonts w:ascii="宋体" w:hAnsi="宋体" w:eastAsia="宋体" w:cs="宋体"/>
          <w:spacing w:val="0"/>
          <w:position w:val="3"/>
          <w:sz w:val="19"/>
          <w:szCs w:val="19"/>
        </w:rPr>
        <w:t>粤财采</w:t>
      </w:r>
      <w:r>
        <w:rPr>
          <w:rFonts w:ascii="Lucida Sans Unicode" w:hAnsi="Lucida Sans Unicode" w:eastAsia="Lucida Sans Unicode" w:cs="Lucida Sans Unicode"/>
          <w:spacing w:val="0"/>
          <w:position w:val="3"/>
          <w:sz w:val="19"/>
          <w:szCs w:val="19"/>
        </w:rPr>
        <w:t>[2019]1</w:t>
      </w:r>
      <w:r>
        <w:rPr>
          <w:rFonts w:ascii="宋体" w:hAnsi="宋体" w:eastAsia="宋体" w:cs="宋体"/>
          <w:spacing w:val="0"/>
          <w:position w:val="3"/>
          <w:sz w:val="19"/>
          <w:szCs w:val="19"/>
        </w:rPr>
        <w:t>号</w:t>
      </w:r>
      <w:r>
        <w:rPr>
          <w:rFonts w:hint="eastAsia" w:ascii="宋体" w:hAnsi="宋体" w:eastAsia="宋体" w:cs="宋体"/>
          <w:spacing w:val="0"/>
          <w:position w:val="3"/>
          <w:sz w:val="19"/>
          <w:szCs w:val="19"/>
          <w:lang w:eastAsia="zh-CN"/>
        </w:rPr>
        <w:t>）</w:t>
      </w:r>
    </w:p>
    <w:p>
      <w:pPr>
        <w:widowControl w:val="0"/>
        <w:spacing w:before="139" w:line="211" w:lineRule="auto"/>
        <w:ind w:left="1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xml:space="preserve">、本次项目适用的行业方面的法律法规及标准 </w:t>
      </w:r>
      <w:r>
        <w:rPr>
          <w:rFonts w:hint="eastAsia" w:ascii="宋体" w:hAnsi="宋体" w:eastAsia="宋体" w:cs="宋体"/>
          <w:spacing w:val="0"/>
          <w:sz w:val="19"/>
          <w:szCs w:val="19"/>
          <w:lang w:eastAsia="zh-CN"/>
        </w:rPr>
        <w:t>（</w:t>
      </w:r>
      <w:r>
        <w:rPr>
          <w:rFonts w:ascii="宋体" w:hAnsi="宋体" w:eastAsia="宋体" w:cs="宋体"/>
          <w:spacing w:val="0"/>
          <w:sz w:val="19"/>
          <w:szCs w:val="19"/>
        </w:rPr>
        <w:t>包含但不限于</w:t>
      </w:r>
      <w:r>
        <w:rPr>
          <w:rFonts w:hint="eastAsia" w:ascii="宋体" w:hAnsi="宋体" w:eastAsia="宋体" w:cs="宋体"/>
          <w:spacing w:val="0"/>
          <w:sz w:val="19"/>
          <w:szCs w:val="19"/>
          <w:lang w:eastAsia="zh-CN"/>
        </w:rPr>
        <w:t>）</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《中共中央国务院关于加快推进生态文明建设的意见》；</w:t>
      </w:r>
    </w:p>
    <w:p>
      <w:pPr>
        <w:widowControl w:val="0"/>
        <w:spacing w:before="128" w:line="208"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《中共广东省委广东省人民政府关于全面推进新一轮绿化广东大行动的决定》；</w:t>
      </w:r>
    </w:p>
    <w:p>
      <w:pPr>
        <w:widowControl w:val="0"/>
        <w:spacing w:before="131" w:line="211"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《中华人民共和国森林防火条例》；</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《广东省森林防火条例》；</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(5)  《广东省生物防火林带建设规程》(DB44/T195. 3— 2004)；</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(6)  《广东省林业厅关于修订四大重点林业生态工程建 设技术要点的通知》</w:t>
      </w:r>
      <w:r>
        <w:rPr>
          <w:rFonts w:hint="eastAsia" w:ascii="宋体" w:hAnsi="宋体" w:eastAsia="宋体" w:cs="宋体"/>
          <w:spacing w:val="0"/>
          <w:sz w:val="19"/>
          <w:szCs w:val="19"/>
          <w:lang w:eastAsia="zh-CN"/>
        </w:rPr>
        <w:t>（</w:t>
      </w:r>
      <w:r>
        <w:rPr>
          <w:rFonts w:ascii="宋体" w:hAnsi="宋体" w:eastAsia="宋体" w:cs="宋体"/>
          <w:spacing w:val="0"/>
          <w:sz w:val="19"/>
          <w:szCs w:val="19"/>
        </w:rPr>
        <w:t>粤林函〔2018〕251 号</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(7)  《造林技术规程》  (GB/T15776-20</w:t>
      </w:r>
      <w:r>
        <w:rPr>
          <w:rFonts w:hint="eastAsia" w:ascii="宋体" w:hAnsi="宋体" w:eastAsia="宋体" w:cs="宋体"/>
          <w:spacing w:val="0"/>
          <w:sz w:val="19"/>
          <w:szCs w:val="19"/>
          <w:lang w:val="en-US" w:eastAsia="zh-CN"/>
        </w:rPr>
        <w:t>1</w:t>
      </w:r>
      <w:r>
        <w:rPr>
          <w:rFonts w:ascii="宋体" w:hAnsi="宋体" w:eastAsia="宋体" w:cs="宋体"/>
          <w:spacing w:val="0"/>
          <w:sz w:val="19"/>
          <w:szCs w:val="19"/>
        </w:rPr>
        <w:t>6) ；</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(8)  《造林作业设计规程》  (LY/T1607-2003) ；</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(9)  《森林抚育规程》  (GB/T 15871-2015 ) ；</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 xml:space="preserve">(10) 《生态公益林建设技术规程》(GB/T 18337.3— 2001)； </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 xml:space="preserve">(11) 《广东省林业厅关于修订四大重点林业生态工程建 设技术要点的通知》 </w:t>
      </w:r>
      <w:r>
        <w:rPr>
          <w:rFonts w:hint="eastAsia" w:ascii="宋体" w:hAnsi="宋体" w:eastAsia="宋体" w:cs="宋体"/>
          <w:spacing w:val="0"/>
          <w:sz w:val="19"/>
          <w:szCs w:val="19"/>
          <w:lang w:eastAsia="zh-CN"/>
        </w:rPr>
        <w:t>（</w:t>
      </w:r>
      <w:r>
        <w:rPr>
          <w:rFonts w:ascii="宋体" w:hAnsi="宋体" w:eastAsia="宋体" w:cs="宋体"/>
          <w:spacing w:val="0"/>
          <w:sz w:val="19"/>
          <w:szCs w:val="19"/>
        </w:rPr>
        <w:t>粤林函〔2018〕251 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(12)</w:t>
      </w:r>
      <w:r>
        <w:rPr>
          <w:rFonts w:hint="eastAsia" w:ascii="宋体" w:hAnsi="宋体" w:eastAsia="宋体" w:cs="宋体"/>
          <w:spacing w:val="0"/>
          <w:sz w:val="19"/>
          <w:szCs w:val="19"/>
          <w:lang w:val="en-US" w:eastAsia="zh-CN"/>
        </w:rPr>
        <w:t xml:space="preserve"> </w:t>
      </w:r>
      <w:r>
        <w:rPr>
          <w:rFonts w:ascii="宋体" w:hAnsi="宋体" w:eastAsia="宋体" w:cs="宋体"/>
          <w:spacing w:val="0"/>
          <w:sz w:val="19"/>
          <w:szCs w:val="19"/>
        </w:rPr>
        <w:t>《广东省营造林工程定额与造价》(DB44/T773— 2010)；</w:t>
      </w:r>
    </w:p>
    <w:p>
      <w:pPr>
        <w:widowControl w:val="0"/>
        <w:spacing w:before="127" w:line="211" w:lineRule="auto"/>
        <w:ind w:left="279"/>
        <w:rPr>
          <w:rFonts w:ascii="宋体" w:hAnsi="宋体" w:eastAsia="宋体" w:cs="宋体"/>
          <w:spacing w:val="0"/>
          <w:sz w:val="19"/>
          <w:szCs w:val="19"/>
        </w:rPr>
      </w:pPr>
      <w:r>
        <w:rPr>
          <w:rFonts w:ascii="宋体" w:hAnsi="宋体" w:eastAsia="宋体" w:cs="宋体"/>
          <w:spacing w:val="0"/>
          <w:sz w:val="19"/>
          <w:szCs w:val="19"/>
        </w:rPr>
        <w:t xml:space="preserve">(13) </w:t>
      </w:r>
      <w:r>
        <w:rPr>
          <w:rFonts w:hint="eastAsia" w:ascii="宋体" w:hAnsi="宋体" w:eastAsia="宋体" w:cs="宋体"/>
          <w:spacing w:val="0"/>
          <w:sz w:val="19"/>
          <w:szCs w:val="19"/>
          <w:lang w:eastAsia="zh-CN"/>
        </w:rPr>
        <w:t>《</w:t>
      </w:r>
      <w:r>
        <w:rPr>
          <w:rFonts w:ascii="宋体" w:hAnsi="宋体" w:eastAsia="宋体" w:cs="宋体"/>
          <w:spacing w:val="0"/>
          <w:sz w:val="19"/>
          <w:szCs w:val="19"/>
        </w:rPr>
        <w:t>关于提前下达 2022 年省级涉农统筹整合转移支付资金的通知</w:t>
      </w:r>
      <w:r>
        <w:rPr>
          <w:rFonts w:hint="eastAsia" w:ascii="宋体" w:hAnsi="宋体" w:eastAsia="宋体" w:cs="宋体"/>
          <w:spacing w:val="0"/>
          <w:sz w:val="19"/>
          <w:szCs w:val="19"/>
          <w:lang w:eastAsia="zh-CN"/>
        </w:rPr>
        <w:t>》（</w:t>
      </w:r>
      <w:r>
        <w:rPr>
          <w:rFonts w:ascii="宋体" w:hAnsi="宋体" w:eastAsia="宋体" w:cs="宋体"/>
          <w:spacing w:val="0"/>
          <w:sz w:val="19"/>
          <w:szCs w:val="19"/>
        </w:rPr>
        <w:t>仁财农〔2021〕76 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widowControl w:val="0"/>
        <w:spacing w:before="235" w:line="253" w:lineRule="exact"/>
        <w:ind w:firstLine="380" w:firstLineChars="200"/>
        <w:rPr>
          <w:rFonts w:ascii="宋体" w:hAnsi="宋体" w:eastAsia="宋体" w:cs="宋体"/>
          <w:spacing w:val="0"/>
          <w:sz w:val="19"/>
          <w:szCs w:val="19"/>
        </w:rPr>
      </w:pPr>
      <w:r>
        <w:rPr>
          <w:rFonts w:hint="eastAsia" w:ascii="宋体" w:hAnsi="宋体" w:eastAsia="宋体" w:cs="宋体"/>
          <w:spacing w:val="0"/>
          <w:position w:val="1"/>
          <w:sz w:val="19"/>
          <w:szCs w:val="19"/>
          <w:lang w:val="en-US" w:eastAsia="zh-CN"/>
        </w:rPr>
        <w:t>二</w:t>
      </w:r>
      <w:r>
        <w:rPr>
          <w:rFonts w:ascii="宋体" w:hAnsi="宋体" w:eastAsia="宋体" w:cs="宋体"/>
          <w:spacing w:val="0"/>
          <w:position w:val="1"/>
          <w:sz w:val="19"/>
          <w:szCs w:val="19"/>
        </w:rPr>
        <w:t>、地理位置</w:t>
      </w:r>
    </w:p>
    <w:p>
      <w:pPr>
        <w:widowControl w:val="0"/>
        <w:spacing w:before="223" w:line="372" w:lineRule="auto"/>
        <w:ind w:right="9" w:firstLine="380" w:firstLineChars="200"/>
        <w:rPr>
          <w:rFonts w:ascii="宋体" w:hAnsi="宋体" w:eastAsia="宋体" w:cs="宋体"/>
          <w:spacing w:val="0"/>
          <w:sz w:val="19"/>
          <w:szCs w:val="19"/>
        </w:rPr>
      </w:pPr>
      <w:r>
        <w:rPr>
          <w:rFonts w:ascii="宋体" w:hAnsi="宋体" w:eastAsia="宋体" w:cs="宋体"/>
          <w:spacing w:val="0"/>
          <w:sz w:val="19"/>
          <w:szCs w:val="19"/>
        </w:rPr>
        <w:t>韶关市仁化县</w:t>
      </w:r>
      <w:r>
        <w:rPr>
          <w:rFonts w:hint="eastAsia" w:ascii="宋体" w:hAnsi="宋体" w:eastAsia="宋体" w:cs="宋体"/>
          <w:spacing w:val="0"/>
          <w:sz w:val="19"/>
          <w:szCs w:val="19"/>
          <w:lang w:eastAsia="zh-CN"/>
        </w:rPr>
        <w:t>（</w:t>
      </w:r>
      <w:r>
        <w:rPr>
          <w:rFonts w:ascii="宋体" w:hAnsi="宋体" w:eastAsia="宋体" w:cs="宋体"/>
          <w:spacing w:val="0"/>
          <w:sz w:val="19"/>
          <w:szCs w:val="19"/>
        </w:rPr>
        <w:t>下称“仁化”</w:t>
      </w:r>
      <w:r>
        <w:rPr>
          <w:rFonts w:hint="eastAsia" w:ascii="宋体" w:hAnsi="宋体" w:eastAsia="宋体" w:cs="宋体"/>
          <w:spacing w:val="0"/>
          <w:sz w:val="19"/>
          <w:szCs w:val="19"/>
          <w:lang w:eastAsia="zh-CN"/>
        </w:rPr>
        <w:t>）</w:t>
      </w:r>
      <w:r>
        <w:rPr>
          <w:rFonts w:ascii="宋体" w:hAnsi="宋体" w:eastAsia="宋体" w:cs="宋体"/>
          <w:spacing w:val="0"/>
          <w:sz w:val="19"/>
          <w:szCs w:val="19"/>
        </w:rPr>
        <w:t>，地处韶关市北部，位于东经 113°30′- 114°02′，北纬 24°56′-25°27′，为粤、湘、赣三省交接地，是广东“北大门” ，东接江西省崇义、大余县，北邻湖南省汝城县，南毗韶关市区，西与乐昌毗邻，县境东西长 47.3 平方km ，南北宽 44 平方 km 全县总面积 2223 平方公里。</w:t>
      </w:r>
    </w:p>
    <w:p>
      <w:pPr>
        <w:spacing w:before="115" w:line="316" w:lineRule="auto"/>
        <w:ind w:right="106" w:firstLine="380" w:firstLineChars="200"/>
        <w:rPr>
          <w:rFonts w:ascii="宋体" w:hAnsi="宋体" w:eastAsia="宋体" w:cs="宋体"/>
          <w:spacing w:val="0"/>
          <w:sz w:val="19"/>
          <w:szCs w:val="19"/>
        </w:rPr>
      </w:pPr>
      <w:r>
        <w:rPr>
          <w:rFonts w:hint="eastAsia" w:ascii="宋体" w:hAnsi="宋体" w:eastAsia="宋体" w:cs="宋体"/>
          <w:spacing w:val="0"/>
          <w:sz w:val="19"/>
          <w:szCs w:val="19"/>
          <w:lang w:val="en-US" w:eastAsia="zh-CN"/>
        </w:rPr>
        <w:t>三</w:t>
      </w:r>
      <w:r>
        <w:rPr>
          <w:rFonts w:ascii="宋体" w:hAnsi="宋体" w:eastAsia="宋体" w:cs="宋体"/>
          <w:spacing w:val="0"/>
          <w:sz w:val="19"/>
          <w:szCs w:val="19"/>
        </w:rPr>
        <w:t>、建设目的</w:t>
      </w:r>
    </w:p>
    <w:p>
      <w:pPr>
        <w:spacing w:before="115" w:line="316" w:lineRule="auto"/>
        <w:ind w:right="106" w:firstLine="380" w:firstLineChars="200"/>
        <w:rPr>
          <w:rFonts w:ascii="宋体" w:hAnsi="宋体" w:eastAsia="宋体" w:cs="宋体"/>
          <w:spacing w:val="0"/>
          <w:sz w:val="19"/>
          <w:szCs w:val="19"/>
        </w:rPr>
      </w:pPr>
      <w:r>
        <w:rPr>
          <w:rFonts w:ascii="宋体" w:hAnsi="宋体" w:eastAsia="宋体" w:cs="宋体"/>
          <w:spacing w:val="0"/>
          <w:sz w:val="19"/>
          <w:szCs w:val="19"/>
        </w:rPr>
        <w:t>通过维护现有的防火林带，加固林火阻隔网络，提高森林综合防火能力，有效降低森林火灾的危害程度，保障人民群众和森林资源安全，促进人与自然和谐相处。</w:t>
      </w:r>
    </w:p>
    <w:p>
      <w:pPr>
        <w:spacing w:before="115" w:line="316" w:lineRule="auto"/>
        <w:ind w:right="106" w:firstLine="380" w:firstLineChars="200"/>
        <w:rPr>
          <w:rFonts w:ascii="宋体" w:hAnsi="宋体" w:eastAsia="宋体" w:cs="宋体"/>
          <w:spacing w:val="0"/>
          <w:sz w:val="19"/>
          <w:szCs w:val="19"/>
        </w:rPr>
      </w:pPr>
      <w:r>
        <w:rPr>
          <w:rFonts w:hint="eastAsia" w:ascii="宋体" w:hAnsi="宋体" w:eastAsia="宋体" w:cs="宋体"/>
          <w:spacing w:val="0"/>
          <w:sz w:val="19"/>
          <w:szCs w:val="19"/>
          <w:lang w:val="en-US" w:eastAsia="zh-CN"/>
        </w:rPr>
        <w:t>四</w:t>
      </w:r>
      <w:r>
        <w:rPr>
          <w:rFonts w:ascii="宋体" w:hAnsi="宋体" w:eastAsia="宋体" w:cs="宋体"/>
          <w:spacing w:val="0"/>
          <w:sz w:val="19"/>
          <w:szCs w:val="19"/>
        </w:rPr>
        <w:t>、建设布局</w:t>
      </w:r>
    </w:p>
    <w:p>
      <w:pPr>
        <w:spacing w:before="115" w:line="316" w:lineRule="auto"/>
        <w:ind w:right="106" w:firstLine="380" w:firstLineChars="200"/>
        <w:rPr>
          <w:rFonts w:hint="eastAsia" w:ascii="宋体" w:hAnsi="宋体" w:eastAsia="宋体" w:cs="宋体"/>
          <w:spacing w:val="0"/>
          <w:sz w:val="19"/>
          <w:szCs w:val="19"/>
          <w:lang w:eastAsia="zh-CN"/>
        </w:rPr>
      </w:pPr>
      <w:r>
        <w:rPr>
          <w:rFonts w:ascii="宋体" w:hAnsi="宋体" w:eastAsia="宋体" w:cs="宋体"/>
          <w:spacing w:val="0"/>
          <w:sz w:val="19"/>
          <w:szCs w:val="19"/>
        </w:rPr>
        <w:t>1、林</w:t>
      </w:r>
      <w:r>
        <w:rPr>
          <w:rFonts w:hint="eastAsia" w:ascii="宋体" w:hAnsi="宋体" w:eastAsia="宋体" w:cs="宋体"/>
          <w:spacing w:val="0"/>
          <w:sz w:val="19"/>
          <w:szCs w:val="19"/>
          <w:lang w:eastAsia="zh-CN"/>
        </w:rPr>
        <w:t>区现</w:t>
      </w:r>
      <w:r>
        <w:rPr>
          <w:rFonts w:ascii="宋体" w:hAnsi="宋体" w:eastAsia="宋体" w:cs="宋体"/>
          <w:spacing w:val="0"/>
          <w:sz w:val="19"/>
          <w:szCs w:val="19"/>
        </w:rPr>
        <w:t>状</w:t>
      </w:r>
    </w:p>
    <w:p>
      <w:pPr>
        <w:spacing w:before="115" w:line="316" w:lineRule="auto"/>
        <w:ind w:right="106" w:firstLine="380" w:firstLineChars="200"/>
        <w:rPr>
          <w:rFonts w:ascii="宋体" w:hAnsi="宋体" w:eastAsia="宋体" w:cs="宋体"/>
          <w:spacing w:val="0"/>
          <w:sz w:val="19"/>
          <w:szCs w:val="19"/>
        </w:rPr>
      </w:pPr>
      <w:r>
        <w:rPr>
          <w:rFonts w:ascii="宋体" w:hAnsi="宋体" w:eastAsia="宋体" w:cs="宋体"/>
          <w:spacing w:val="0"/>
          <w:sz w:val="19"/>
          <w:szCs w:val="19"/>
        </w:rPr>
        <w:t>防火林带林地现状主要树种为木荷、下层植被为芒箕、桃金娘等，盖度 90%以上。本次项目作业中涉及的防火林带主要树种为木荷，大部分长势良好，少量因缺乏定期抚育和遭受人为破坏导致生长态势较弱。</w:t>
      </w:r>
    </w:p>
    <w:p>
      <w:pPr>
        <w:spacing w:before="115" w:line="316" w:lineRule="auto"/>
        <w:ind w:right="106" w:firstLine="380" w:firstLineChars="200"/>
        <w:rPr>
          <w:rFonts w:ascii="宋体" w:hAnsi="宋体" w:eastAsia="宋体" w:cs="宋体"/>
          <w:spacing w:val="0"/>
          <w:sz w:val="19"/>
          <w:szCs w:val="19"/>
        </w:rPr>
      </w:pPr>
      <w:r>
        <w:rPr>
          <w:rFonts w:ascii="宋体" w:hAnsi="宋体" w:eastAsia="宋体" w:cs="宋体"/>
          <w:spacing w:val="0"/>
          <w:sz w:val="19"/>
          <w:szCs w:val="19"/>
        </w:rPr>
        <w:t>2、林地分布</w:t>
      </w:r>
    </w:p>
    <w:p>
      <w:pPr>
        <w:spacing w:before="115" w:line="316" w:lineRule="auto"/>
        <w:ind w:right="106" w:firstLine="380" w:firstLineChars="200"/>
        <w:rPr>
          <w:rFonts w:ascii="宋体" w:hAnsi="宋体" w:eastAsia="宋体" w:cs="宋体"/>
          <w:spacing w:val="0"/>
          <w:sz w:val="19"/>
          <w:szCs w:val="19"/>
        </w:rPr>
      </w:pPr>
      <w:r>
        <w:rPr>
          <w:rFonts w:ascii="宋体" w:hAnsi="宋体" w:eastAsia="宋体" w:cs="宋体"/>
          <w:spacing w:val="0"/>
          <w:sz w:val="19"/>
          <w:szCs w:val="19"/>
        </w:rPr>
        <w:t>根据项目建设的依据和原则，结合现场调查情况，本次作业设计涉及的防火林带位于黄坑镇、长江镇、大桥镇、周田镇、石塘镇、丹霞街道，具体作业设计详见附表 1 。</w:t>
      </w:r>
    </w:p>
    <w:p>
      <w:pPr>
        <w:spacing w:before="243" w:line="231" w:lineRule="auto"/>
        <w:ind w:firstLine="191" w:firstLineChars="100"/>
        <w:rPr>
          <w:rFonts w:hint="eastAsia" w:ascii="宋体" w:hAnsi="宋体" w:eastAsia="宋体" w:cs="宋体"/>
          <w:spacing w:val="0"/>
          <w:sz w:val="19"/>
          <w:szCs w:val="19"/>
          <w:lang w:eastAsia="zh-CN"/>
        </w:rPr>
      </w:pPr>
      <w:r>
        <w:rPr>
          <w:rFonts w:ascii="宋体" w:hAnsi="宋体" w:eastAsia="宋体" w:cs="宋体"/>
          <w:b/>
          <w:bCs/>
          <w:spacing w:val="0"/>
          <w:sz w:val="19"/>
          <w:szCs w:val="19"/>
        </w:rPr>
        <w:t>附表</w:t>
      </w:r>
      <w:r>
        <w:rPr>
          <w:rFonts w:hint="eastAsia" w:ascii="宋体" w:hAnsi="宋体" w:eastAsia="宋体" w:cs="宋体"/>
          <w:b/>
          <w:bCs/>
          <w:spacing w:val="0"/>
          <w:sz w:val="19"/>
          <w:szCs w:val="19"/>
          <w:lang w:val="en-US" w:eastAsia="zh-CN"/>
        </w:rPr>
        <w:t>1</w:t>
      </w:r>
      <w:r>
        <w:rPr>
          <w:rFonts w:ascii="宋体" w:hAnsi="宋体" w:eastAsia="宋体" w:cs="宋体"/>
          <w:b/>
          <w:bCs/>
          <w:spacing w:val="0"/>
          <w:sz w:val="19"/>
          <w:szCs w:val="19"/>
        </w:rPr>
        <w:t>：</w:t>
      </w:r>
      <w:r>
        <w:rPr>
          <w:rFonts w:hint="eastAsia" w:ascii="宋体" w:hAnsi="宋体" w:eastAsia="宋体" w:cs="宋体"/>
          <w:b/>
          <w:bCs/>
          <w:spacing w:val="0"/>
          <w:sz w:val="19"/>
          <w:szCs w:val="19"/>
          <w:lang w:eastAsia="zh-CN"/>
        </w:rPr>
        <w:t>仁化县2022年森林防火综合阻隔系统建设（生物防火林带维护）项目</w:t>
      </w:r>
    </w:p>
    <w:p>
      <w:pPr>
        <w:pStyle w:val="2"/>
        <w:rPr>
          <w:rFonts w:hint="eastAsia" w:ascii="宋体" w:hAnsi="宋体" w:eastAsia="宋体" w:cs="宋体"/>
          <w:spacing w:val="0"/>
          <w:sz w:val="19"/>
          <w:szCs w:val="19"/>
          <w:lang w:eastAsia="zh-CN"/>
        </w:rPr>
      </w:pPr>
    </w:p>
    <w:tbl>
      <w:tblPr>
        <w:tblStyle w:val="10"/>
        <w:tblpPr w:leftFromText="180" w:rightFromText="180" w:vertAnchor="text" w:horzAnchor="page" w:tblpX="844" w:tblpY="-7"/>
        <w:tblOverlap w:val="never"/>
        <w:tblW w:w="0" w:type="auto"/>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5"/>
        <w:gridCol w:w="975"/>
        <w:gridCol w:w="1635"/>
        <w:gridCol w:w="1350"/>
        <w:gridCol w:w="1143"/>
        <w:gridCol w:w="1245"/>
        <w:gridCol w:w="1467"/>
        <w:gridCol w:w="16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675" w:type="dxa"/>
            <w:vAlign w:val="top"/>
          </w:tcPr>
          <w:p>
            <w:pPr>
              <w:spacing w:before="208" w:line="231" w:lineRule="auto"/>
              <w:ind w:left="69"/>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序号</w:t>
            </w:r>
          </w:p>
        </w:tc>
        <w:tc>
          <w:tcPr>
            <w:tcW w:w="975" w:type="dxa"/>
            <w:vAlign w:val="top"/>
          </w:tcPr>
          <w:p>
            <w:pPr>
              <w:spacing w:before="208" w:line="231" w:lineRule="auto"/>
              <w:ind w:left="323"/>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乡镇</w:t>
            </w:r>
          </w:p>
        </w:tc>
        <w:tc>
          <w:tcPr>
            <w:tcW w:w="1635" w:type="dxa"/>
            <w:vAlign w:val="top"/>
          </w:tcPr>
          <w:p>
            <w:pPr>
              <w:spacing w:before="208" w:line="230" w:lineRule="auto"/>
              <w:ind w:left="637"/>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位置</w:t>
            </w:r>
          </w:p>
        </w:tc>
        <w:tc>
          <w:tcPr>
            <w:tcW w:w="1350" w:type="dxa"/>
            <w:vAlign w:val="top"/>
          </w:tcPr>
          <w:p>
            <w:pPr>
              <w:spacing w:before="51" w:line="238" w:lineRule="auto"/>
              <w:ind w:left="90" w:right="91" w:firstLine="160"/>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长度</w:t>
            </w:r>
            <w:r>
              <w:rPr>
                <w:rFonts w:hint="eastAsia" w:ascii="宋体" w:hAnsi="宋体" w:eastAsia="宋体" w:cs="宋体"/>
                <w:spacing w:val="0"/>
                <w:sz w:val="18"/>
                <w:szCs w:val="18"/>
              </w:rPr>
              <w:t xml:space="preserve"> </w:t>
            </w:r>
            <w:r>
              <w:rPr>
                <w:rFonts w:hint="eastAsia" w:ascii="宋体" w:hAnsi="宋体" w:eastAsia="宋体" w:cs="宋体"/>
                <w:spacing w:val="0"/>
                <w:sz w:val="18"/>
                <w:szCs w:val="18"/>
                <w14:textOutline w14:w="4358" w14:cap="sq" w14:cmpd="sng">
                  <w14:solidFill>
                    <w14:srgbClr w14:val="000000"/>
                  </w14:solidFill>
                  <w14:prstDash w14:val="solid"/>
                  <w14:bevel/>
                </w14:textOutline>
              </w:rPr>
              <w:t>(</w:t>
            </w:r>
            <w:r>
              <w:rPr>
                <w:rFonts w:hint="eastAsia" w:ascii="宋体" w:hAnsi="宋体" w:eastAsia="宋体" w:cs="宋体"/>
                <w:b/>
                <w:bCs/>
                <w:spacing w:val="0"/>
                <w:sz w:val="18"/>
                <w:szCs w:val="18"/>
              </w:rPr>
              <w:t>km</w:t>
            </w:r>
            <w:r>
              <w:rPr>
                <w:rFonts w:hint="eastAsia" w:ascii="宋体" w:hAnsi="宋体" w:eastAsia="宋体" w:cs="宋体"/>
                <w:spacing w:val="0"/>
                <w:sz w:val="18"/>
                <w:szCs w:val="18"/>
              </w:rPr>
              <w:t xml:space="preserve"> </w:t>
            </w:r>
            <w:r>
              <w:rPr>
                <w:rFonts w:hint="eastAsia" w:ascii="宋体" w:hAnsi="宋体" w:eastAsia="宋体" w:cs="宋体"/>
                <w:spacing w:val="0"/>
                <w:sz w:val="18"/>
                <w:szCs w:val="18"/>
                <w14:textOutline w14:w="4358" w14:cap="sq" w14:cmpd="sng">
                  <w14:solidFill>
                    <w14:srgbClr w14:val="000000"/>
                  </w14:solidFill>
                  <w14:prstDash w14:val="solid"/>
                  <w14:bevel/>
                </w14:textOutline>
              </w:rPr>
              <w:t>)</w:t>
            </w:r>
          </w:p>
        </w:tc>
        <w:tc>
          <w:tcPr>
            <w:tcW w:w="1143" w:type="dxa"/>
            <w:vAlign w:val="top"/>
          </w:tcPr>
          <w:p>
            <w:pPr>
              <w:spacing w:before="51" w:line="238" w:lineRule="auto"/>
              <w:ind w:left="82" w:right="80" w:firstLine="95"/>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宽度</w:t>
            </w:r>
            <w:r>
              <w:rPr>
                <w:rFonts w:hint="eastAsia" w:ascii="宋体" w:hAnsi="宋体" w:eastAsia="宋体" w:cs="宋体"/>
                <w:spacing w:val="0"/>
                <w:sz w:val="18"/>
                <w:szCs w:val="18"/>
              </w:rPr>
              <w:t xml:space="preserve"> </w:t>
            </w:r>
            <w:r>
              <w:rPr>
                <w:rFonts w:hint="eastAsia" w:ascii="宋体" w:hAnsi="宋体" w:eastAsia="宋体" w:cs="宋体"/>
                <w:spacing w:val="0"/>
                <w:sz w:val="18"/>
                <w:szCs w:val="18"/>
                <w14:textOutline w14:w="4358" w14:cap="sq" w14:cmpd="sng">
                  <w14:solidFill>
                    <w14:srgbClr w14:val="000000"/>
                  </w14:solidFill>
                  <w14:prstDash w14:val="solid"/>
                  <w14:bevel/>
                </w14:textOutline>
              </w:rPr>
              <w:t>(</w:t>
            </w:r>
            <w:r>
              <w:rPr>
                <w:rFonts w:hint="eastAsia" w:ascii="宋体" w:hAnsi="宋体" w:eastAsia="宋体" w:cs="宋体"/>
                <w:spacing w:val="0"/>
                <w:sz w:val="18"/>
                <w:szCs w:val="18"/>
              </w:rPr>
              <w:t xml:space="preserve"> </w:t>
            </w:r>
            <w:r>
              <w:rPr>
                <w:rFonts w:hint="eastAsia" w:ascii="宋体" w:hAnsi="宋体" w:eastAsia="宋体" w:cs="宋体"/>
                <w:b/>
                <w:bCs/>
                <w:spacing w:val="0"/>
                <w:sz w:val="18"/>
                <w:szCs w:val="18"/>
              </w:rPr>
              <w:t>m</w:t>
            </w:r>
            <w:r>
              <w:rPr>
                <w:rFonts w:hint="eastAsia" w:ascii="宋体" w:hAnsi="宋体" w:eastAsia="宋体" w:cs="宋体"/>
                <w:spacing w:val="0"/>
                <w:sz w:val="18"/>
                <w:szCs w:val="18"/>
              </w:rPr>
              <w:t xml:space="preserve"> </w:t>
            </w:r>
            <w:r>
              <w:rPr>
                <w:rFonts w:hint="eastAsia" w:ascii="宋体" w:hAnsi="宋体" w:eastAsia="宋体" w:cs="宋体"/>
                <w:spacing w:val="0"/>
                <w:sz w:val="18"/>
                <w:szCs w:val="18"/>
                <w14:textOutline w14:w="4358" w14:cap="sq" w14:cmpd="sng">
                  <w14:solidFill>
                    <w14:srgbClr w14:val="000000"/>
                  </w14:solidFill>
                  <w14:prstDash w14:val="solid"/>
                  <w14:bevel/>
                </w14:textOutline>
              </w:rPr>
              <w:t>)</w:t>
            </w:r>
          </w:p>
        </w:tc>
        <w:tc>
          <w:tcPr>
            <w:tcW w:w="1245" w:type="dxa"/>
            <w:vAlign w:val="top"/>
          </w:tcPr>
          <w:p>
            <w:pPr>
              <w:spacing w:before="51" w:line="238" w:lineRule="auto"/>
              <w:ind w:left="141" w:right="138" w:firstLine="139"/>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面积</w:t>
            </w:r>
            <w:r>
              <w:rPr>
                <w:rFonts w:hint="eastAsia" w:ascii="宋体" w:hAnsi="宋体" w:eastAsia="宋体" w:cs="宋体"/>
                <w:spacing w:val="0"/>
                <w:sz w:val="18"/>
                <w:szCs w:val="18"/>
              </w:rPr>
              <w:t xml:space="preserve"> </w:t>
            </w:r>
            <w:r>
              <w:rPr>
                <w:rFonts w:hint="eastAsia" w:ascii="宋体" w:hAnsi="宋体" w:eastAsia="宋体" w:cs="宋体"/>
                <w:spacing w:val="0"/>
                <w:sz w:val="18"/>
                <w:szCs w:val="18"/>
                <w14:textOutline w14:w="4358" w14:cap="sq" w14:cmpd="sng">
                  <w14:solidFill>
                    <w14:srgbClr w14:val="000000"/>
                  </w14:solidFill>
                  <w14:prstDash w14:val="solid"/>
                  <w14:bevel/>
                </w14:textOutline>
              </w:rPr>
              <w:t>(</w:t>
            </w:r>
            <w:r>
              <w:rPr>
                <w:rFonts w:hint="eastAsia" w:ascii="宋体" w:hAnsi="宋体" w:eastAsia="宋体" w:cs="宋体"/>
                <w:b/>
                <w:bCs/>
                <w:spacing w:val="0"/>
                <w:sz w:val="18"/>
                <w:szCs w:val="18"/>
              </w:rPr>
              <w:t>m2</w:t>
            </w:r>
            <w:r>
              <w:rPr>
                <w:rFonts w:hint="eastAsia" w:ascii="宋体" w:hAnsi="宋体" w:eastAsia="宋体" w:cs="宋体"/>
                <w:spacing w:val="0"/>
                <w:sz w:val="18"/>
                <w:szCs w:val="18"/>
                <w14:textOutline w14:w="4358" w14:cap="sq" w14:cmpd="sng">
                  <w14:solidFill>
                    <w14:srgbClr w14:val="000000"/>
                  </w14:solidFill>
                  <w14:prstDash w14:val="solid"/>
                  <w14:bevel/>
                </w14:textOutline>
              </w:rPr>
              <w:t>)</w:t>
            </w:r>
          </w:p>
        </w:tc>
        <w:tc>
          <w:tcPr>
            <w:tcW w:w="1467" w:type="dxa"/>
            <w:vAlign w:val="top"/>
          </w:tcPr>
          <w:p>
            <w:pPr>
              <w:spacing w:before="52" w:line="228" w:lineRule="auto"/>
              <w:ind w:left="84"/>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抚育株数</w:t>
            </w:r>
            <w:r>
              <w:rPr>
                <w:rFonts w:hint="eastAsia" w:ascii="宋体" w:hAnsi="宋体" w:eastAsia="宋体" w:cs="宋体"/>
                <w:spacing w:val="0"/>
                <w:sz w:val="18"/>
                <w:szCs w:val="18"/>
                <w:lang w:eastAsia="zh-CN"/>
                <w14:textOutline w14:w="4358" w14:cap="sq" w14:cmpd="sng">
                  <w14:solidFill>
                    <w14:srgbClr w14:val="000000"/>
                  </w14:solidFill>
                  <w14:prstDash w14:val="solid"/>
                  <w14:bevel/>
                </w14:textOutline>
              </w:rPr>
              <w:t>（</w:t>
            </w:r>
            <w:r>
              <w:rPr>
                <w:rFonts w:hint="eastAsia" w:ascii="宋体" w:hAnsi="宋体" w:eastAsia="宋体" w:cs="宋体"/>
                <w:spacing w:val="0"/>
                <w:sz w:val="18"/>
                <w:szCs w:val="18"/>
                <w14:textOutline w14:w="4358" w14:cap="sq" w14:cmpd="sng">
                  <w14:solidFill>
                    <w14:srgbClr w14:val="000000"/>
                  </w14:solidFill>
                  <w14:prstDash w14:val="solid"/>
                  <w14:bevel/>
                </w14:textOutline>
              </w:rPr>
              <w:t>株</w:t>
            </w:r>
            <w:r>
              <w:rPr>
                <w:rFonts w:hint="eastAsia" w:ascii="宋体" w:hAnsi="宋体" w:eastAsia="宋体" w:cs="宋体"/>
                <w:spacing w:val="0"/>
                <w:sz w:val="18"/>
                <w:szCs w:val="18"/>
                <w:lang w:eastAsia="zh-CN"/>
                <w14:textOutline w14:w="4358" w14:cap="sq" w14:cmpd="sng">
                  <w14:solidFill>
                    <w14:srgbClr w14:val="000000"/>
                  </w14:solidFill>
                  <w14:prstDash w14:val="solid"/>
                  <w14:bevel/>
                </w14:textOutline>
              </w:rPr>
              <w:t>）</w:t>
            </w:r>
          </w:p>
        </w:tc>
        <w:tc>
          <w:tcPr>
            <w:tcW w:w="1608" w:type="dxa"/>
            <w:vAlign w:val="top"/>
          </w:tcPr>
          <w:p>
            <w:pPr>
              <w:spacing w:before="208" w:line="230" w:lineRule="auto"/>
              <w:ind w:left="82"/>
              <w:jc w:val="center"/>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维护内容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trPr>
        <w:tc>
          <w:tcPr>
            <w:tcW w:w="675" w:type="dxa"/>
            <w:vAlign w:val="top"/>
          </w:tcPr>
          <w:p>
            <w:pPr>
              <w:spacing w:before="89" w:line="195" w:lineRule="auto"/>
              <w:ind w:left="261"/>
              <w:rPr>
                <w:rFonts w:hint="eastAsia" w:ascii="宋体" w:hAnsi="宋体" w:eastAsia="宋体" w:cs="宋体"/>
                <w:spacing w:val="0"/>
                <w:sz w:val="18"/>
                <w:szCs w:val="18"/>
              </w:rPr>
            </w:pPr>
            <w:r>
              <w:rPr>
                <w:rFonts w:hint="eastAsia" w:ascii="宋体" w:hAnsi="宋体" w:eastAsia="宋体" w:cs="宋体"/>
                <w:spacing w:val="0"/>
                <w:sz w:val="18"/>
                <w:szCs w:val="18"/>
              </w:rPr>
              <w:t>1</w:t>
            </w:r>
          </w:p>
        </w:tc>
        <w:tc>
          <w:tcPr>
            <w:tcW w:w="975" w:type="dxa"/>
            <w:vAlign w:val="top"/>
          </w:tcPr>
          <w:p>
            <w:pPr>
              <w:spacing w:before="51" w:line="223"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黄坑镇</w:t>
            </w:r>
          </w:p>
        </w:tc>
        <w:tc>
          <w:tcPr>
            <w:tcW w:w="1635" w:type="dxa"/>
            <w:vAlign w:val="top"/>
          </w:tcPr>
          <w:p>
            <w:pPr>
              <w:spacing w:before="51" w:line="223" w:lineRule="auto"/>
              <w:ind w:left="517"/>
              <w:rPr>
                <w:rFonts w:hint="eastAsia" w:ascii="宋体" w:hAnsi="宋体" w:eastAsia="宋体" w:cs="宋体"/>
                <w:spacing w:val="0"/>
                <w:sz w:val="18"/>
                <w:szCs w:val="18"/>
              </w:rPr>
            </w:pPr>
            <w:r>
              <w:rPr>
                <w:rFonts w:hint="eastAsia" w:ascii="宋体" w:hAnsi="宋体" w:eastAsia="宋体" w:cs="宋体"/>
                <w:spacing w:val="0"/>
                <w:sz w:val="18"/>
                <w:szCs w:val="18"/>
              </w:rPr>
              <w:t>天子地</w:t>
            </w:r>
          </w:p>
        </w:tc>
        <w:tc>
          <w:tcPr>
            <w:tcW w:w="1350" w:type="dxa"/>
            <w:vAlign w:val="top"/>
          </w:tcPr>
          <w:p>
            <w:pPr>
              <w:spacing w:before="90" w:line="197" w:lineRule="auto"/>
              <w:ind w:left="271"/>
              <w:rPr>
                <w:rFonts w:hint="eastAsia" w:ascii="宋体" w:hAnsi="宋体" w:eastAsia="宋体" w:cs="宋体"/>
                <w:spacing w:val="0"/>
                <w:sz w:val="18"/>
                <w:szCs w:val="18"/>
              </w:rPr>
            </w:pPr>
            <w:r>
              <w:rPr>
                <w:rFonts w:hint="eastAsia" w:ascii="宋体" w:hAnsi="宋体" w:eastAsia="宋体" w:cs="宋体"/>
                <w:spacing w:val="0"/>
                <w:sz w:val="18"/>
                <w:szCs w:val="18"/>
              </w:rPr>
              <w:t>2.51</w:t>
            </w:r>
          </w:p>
        </w:tc>
        <w:tc>
          <w:tcPr>
            <w:tcW w:w="1143" w:type="dxa"/>
            <w:vAlign w:val="top"/>
          </w:tcPr>
          <w:p>
            <w:pPr>
              <w:spacing w:before="89"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0" w:line="194" w:lineRule="auto"/>
              <w:ind w:left="209"/>
              <w:rPr>
                <w:rFonts w:hint="eastAsia" w:ascii="宋体" w:hAnsi="宋体" w:eastAsia="宋体" w:cs="宋体"/>
                <w:spacing w:val="0"/>
                <w:sz w:val="18"/>
                <w:szCs w:val="18"/>
              </w:rPr>
            </w:pPr>
            <w:r>
              <w:rPr>
                <w:rFonts w:hint="eastAsia" w:ascii="宋体" w:hAnsi="宋体" w:eastAsia="宋体" w:cs="宋体"/>
                <w:spacing w:val="0"/>
                <w:sz w:val="18"/>
                <w:szCs w:val="18"/>
              </w:rPr>
              <w:t>30120</w:t>
            </w:r>
          </w:p>
        </w:tc>
        <w:tc>
          <w:tcPr>
            <w:tcW w:w="1467" w:type="dxa"/>
            <w:vAlign w:val="top"/>
          </w:tcPr>
          <w:p>
            <w:pPr>
              <w:spacing w:before="12"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1"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88" w:line="195" w:lineRule="auto"/>
              <w:ind w:left="238"/>
              <w:rPr>
                <w:rFonts w:hint="eastAsia" w:ascii="宋体" w:hAnsi="宋体" w:eastAsia="宋体" w:cs="宋体"/>
                <w:spacing w:val="0"/>
                <w:sz w:val="18"/>
                <w:szCs w:val="18"/>
              </w:rPr>
            </w:pPr>
            <w:r>
              <w:rPr>
                <w:rFonts w:hint="eastAsia" w:ascii="宋体" w:hAnsi="宋体" w:eastAsia="宋体" w:cs="宋体"/>
                <w:spacing w:val="0"/>
                <w:sz w:val="18"/>
                <w:szCs w:val="18"/>
              </w:rPr>
              <w:t>2</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黄坑镇</w:t>
            </w:r>
          </w:p>
        </w:tc>
        <w:tc>
          <w:tcPr>
            <w:tcW w:w="1635" w:type="dxa"/>
            <w:vAlign w:val="top"/>
          </w:tcPr>
          <w:p>
            <w:pPr>
              <w:spacing w:before="49" w:line="224" w:lineRule="auto"/>
              <w:ind w:left="42"/>
              <w:rPr>
                <w:rFonts w:hint="eastAsia" w:ascii="宋体" w:hAnsi="宋体" w:eastAsia="宋体" w:cs="宋体"/>
                <w:spacing w:val="0"/>
                <w:sz w:val="18"/>
                <w:szCs w:val="18"/>
              </w:rPr>
            </w:pPr>
            <w:r>
              <w:rPr>
                <w:rFonts w:hint="eastAsia" w:ascii="宋体" w:hAnsi="宋体" w:eastAsia="宋体" w:cs="宋体"/>
                <w:spacing w:val="0"/>
                <w:sz w:val="18"/>
                <w:szCs w:val="18"/>
              </w:rPr>
              <w:t>蓝田村委黄蜂寨</w:t>
            </w:r>
          </w:p>
        </w:tc>
        <w:tc>
          <w:tcPr>
            <w:tcW w:w="1350" w:type="dxa"/>
            <w:vAlign w:val="top"/>
          </w:tcPr>
          <w:p>
            <w:pPr>
              <w:spacing w:before="89" w:line="195" w:lineRule="auto"/>
              <w:ind w:left="294"/>
              <w:rPr>
                <w:rFonts w:hint="eastAsia" w:ascii="宋体" w:hAnsi="宋体" w:eastAsia="宋体" w:cs="宋体"/>
                <w:spacing w:val="0"/>
                <w:sz w:val="18"/>
                <w:szCs w:val="18"/>
              </w:rPr>
            </w:pPr>
            <w:r>
              <w:rPr>
                <w:rFonts w:hint="eastAsia" w:ascii="宋体" w:hAnsi="宋体" w:eastAsia="宋体" w:cs="宋体"/>
                <w:spacing w:val="0"/>
                <w:sz w:val="18"/>
                <w:szCs w:val="18"/>
              </w:rPr>
              <w:t>1.18</w:t>
            </w:r>
          </w:p>
        </w:tc>
        <w:tc>
          <w:tcPr>
            <w:tcW w:w="1143" w:type="dxa"/>
            <w:vAlign w:val="top"/>
          </w:tcPr>
          <w:p>
            <w:pPr>
              <w:spacing w:before="88"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89" w:line="194" w:lineRule="auto"/>
              <w:ind w:left="227"/>
              <w:rPr>
                <w:rFonts w:hint="eastAsia" w:ascii="宋体" w:hAnsi="宋体" w:eastAsia="宋体" w:cs="宋体"/>
                <w:spacing w:val="0"/>
                <w:sz w:val="18"/>
                <w:szCs w:val="18"/>
              </w:rPr>
            </w:pPr>
            <w:r>
              <w:rPr>
                <w:rFonts w:hint="eastAsia" w:ascii="宋体" w:hAnsi="宋体" w:eastAsia="宋体" w:cs="宋体"/>
                <w:spacing w:val="0"/>
                <w:sz w:val="18"/>
                <w:szCs w:val="18"/>
              </w:rPr>
              <w:t>14160</w:t>
            </w:r>
          </w:p>
        </w:tc>
        <w:tc>
          <w:tcPr>
            <w:tcW w:w="1467" w:type="dxa"/>
            <w:vAlign w:val="top"/>
          </w:tcPr>
          <w:p>
            <w:pPr>
              <w:spacing w:before="12"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8" w:hRule="atLeast"/>
        </w:trPr>
        <w:tc>
          <w:tcPr>
            <w:tcW w:w="675" w:type="dxa"/>
            <w:vAlign w:val="top"/>
          </w:tcPr>
          <w:p>
            <w:pPr>
              <w:spacing w:before="91" w:line="194" w:lineRule="auto"/>
              <w:ind w:left="243"/>
              <w:rPr>
                <w:rFonts w:hint="eastAsia" w:ascii="宋体" w:hAnsi="宋体" w:eastAsia="宋体" w:cs="宋体"/>
                <w:spacing w:val="0"/>
                <w:sz w:val="18"/>
                <w:szCs w:val="18"/>
              </w:rPr>
            </w:pPr>
            <w:r>
              <w:rPr>
                <w:rFonts w:hint="eastAsia" w:ascii="宋体" w:hAnsi="宋体" w:eastAsia="宋体" w:cs="宋体"/>
                <w:spacing w:val="0"/>
                <w:sz w:val="18"/>
                <w:szCs w:val="18"/>
              </w:rPr>
              <w:t>3</w:t>
            </w:r>
          </w:p>
        </w:tc>
        <w:tc>
          <w:tcPr>
            <w:tcW w:w="975" w:type="dxa"/>
            <w:vAlign w:val="top"/>
          </w:tcPr>
          <w:p>
            <w:pPr>
              <w:spacing w:before="50" w:line="223"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黄坑镇</w:t>
            </w:r>
          </w:p>
        </w:tc>
        <w:tc>
          <w:tcPr>
            <w:tcW w:w="1635" w:type="dxa"/>
            <w:vAlign w:val="top"/>
          </w:tcPr>
          <w:p>
            <w:pPr>
              <w:spacing w:before="50" w:line="223" w:lineRule="auto"/>
              <w:ind w:left="42"/>
              <w:rPr>
                <w:rFonts w:hint="eastAsia" w:ascii="宋体" w:hAnsi="宋体" w:eastAsia="宋体" w:cs="宋体"/>
                <w:spacing w:val="0"/>
                <w:sz w:val="18"/>
                <w:szCs w:val="18"/>
              </w:rPr>
            </w:pPr>
            <w:r>
              <w:rPr>
                <w:rFonts w:hint="eastAsia" w:ascii="宋体" w:hAnsi="宋体" w:eastAsia="宋体" w:cs="宋体"/>
                <w:spacing w:val="0"/>
                <w:sz w:val="18"/>
                <w:szCs w:val="18"/>
              </w:rPr>
              <w:t>蓝田村委卷头冲</w:t>
            </w:r>
          </w:p>
        </w:tc>
        <w:tc>
          <w:tcPr>
            <w:tcW w:w="1350" w:type="dxa"/>
            <w:vAlign w:val="top"/>
          </w:tcPr>
          <w:p>
            <w:pPr>
              <w:spacing w:before="91" w:line="197" w:lineRule="auto"/>
              <w:ind w:left="271"/>
              <w:rPr>
                <w:rFonts w:hint="eastAsia" w:ascii="宋体" w:hAnsi="宋体" w:eastAsia="宋体" w:cs="宋体"/>
                <w:spacing w:val="0"/>
                <w:sz w:val="18"/>
                <w:szCs w:val="18"/>
              </w:rPr>
            </w:pPr>
            <w:r>
              <w:rPr>
                <w:rFonts w:hint="eastAsia" w:ascii="宋体" w:hAnsi="宋体" w:eastAsia="宋体" w:cs="宋体"/>
                <w:spacing w:val="0"/>
                <w:sz w:val="18"/>
                <w:szCs w:val="18"/>
              </w:rPr>
              <w:t>2.99</w:t>
            </w:r>
          </w:p>
        </w:tc>
        <w:tc>
          <w:tcPr>
            <w:tcW w:w="1143" w:type="dxa"/>
            <w:vAlign w:val="top"/>
          </w:tcPr>
          <w:p>
            <w:pPr>
              <w:spacing w:before="90"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1" w:line="194" w:lineRule="auto"/>
              <w:ind w:left="209"/>
              <w:rPr>
                <w:rFonts w:hint="eastAsia" w:ascii="宋体" w:hAnsi="宋体" w:eastAsia="宋体" w:cs="宋体"/>
                <w:spacing w:val="0"/>
                <w:sz w:val="18"/>
                <w:szCs w:val="18"/>
              </w:rPr>
            </w:pPr>
            <w:r>
              <w:rPr>
                <w:rFonts w:hint="eastAsia" w:ascii="宋体" w:hAnsi="宋体" w:eastAsia="宋体" w:cs="宋体"/>
                <w:spacing w:val="0"/>
                <w:sz w:val="18"/>
                <w:szCs w:val="18"/>
              </w:rPr>
              <w:t>35880</w:t>
            </w:r>
          </w:p>
        </w:tc>
        <w:tc>
          <w:tcPr>
            <w:tcW w:w="1467" w:type="dxa"/>
            <w:vAlign w:val="top"/>
          </w:tcPr>
          <w:p>
            <w:pPr>
              <w:spacing w:before="14" w:line="314"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0"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1" w:line="195" w:lineRule="auto"/>
              <w:ind w:left="237"/>
              <w:rPr>
                <w:rFonts w:hint="eastAsia" w:ascii="宋体" w:hAnsi="宋体" w:eastAsia="宋体" w:cs="宋体"/>
                <w:spacing w:val="0"/>
                <w:sz w:val="18"/>
                <w:szCs w:val="18"/>
              </w:rPr>
            </w:pPr>
            <w:r>
              <w:rPr>
                <w:rFonts w:hint="eastAsia" w:ascii="宋体" w:hAnsi="宋体" w:eastAsia="宋体" w:cs="宋体"/>
                <w:spacing w:val="0"/>
                <w:sz w:val="18"/>
                <w:szCs w:val="18"/>
              </w:rPr>
              <w:t>4</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黄坑镇</w:t>
            </w:r>
          </w:p>
        </w:tc>
        <w:tc>
          <w:tcPr>
            <w:tcW w:w="1635" w:type="dxa"/>
            <w:vAlign w:val="top"/>
          </w:tcPr>
          <w:p>
            <w:pPr>
              <w:spacing w:before="49" w:line="224" w:lineRule="auto"/>
              <w:ind w:left="162"/>
              <w:rPr>
                <w:rFonts w:hint="eastAsia" w:ascii="宋体" w:hAnsi="宋体" w:eastAsia="宋体" w:cs="宋体"/>
                <w:spacing w:val="0"/>
                <w:sz w:val="18"/>
                <w:szCs w:val="18"/>
              </w:rPr>
            </w:pPr>
            <w:r>
              <w:rPr>
                <w:rFonts w:hint="eastAsia" w:ascii="宋体" w:hAnsi="宋体" w:eastAsia="宋体" w:cs="宋体"/>
                <w:spacing w:val="0"/>
                <w:sz w:val="18"/>
                <w:szCs w:val="18"/>
              </w:rPr>
              <w:t>蓝田村委茶岭</w:t>
            </w:r>
          </w:p>
        </w:tc>
        <w:tc>
          <w:tcPr>
            <w:tcW w:w="1350" w:type="dxa"/>
            <w:vAlign w:val="top"/>
          </w:tcPr>
          <w:p>
            <w:pPr>
              <w:spacing w:before="91" w:line="195" w:lineRule="auto"/>
              <w:ind w:left="278"/>
              <w:rPr>
                <w:rFonts w:hint="eastAsia" w:ascii="宋体" w:hAnsi="宋体" w:eastAsia="宋体" w:cs="宋体"/>
                <w:spacing w:val="0"/>
                <w:sz w:val="18"/>
                <w:szCs w:val="18"/>
              </w:rPr>
            </w:pPr>
            <w:r>
              <w:rPr>
                <w:rFonts w:hint="eastAsia" w:ascii="宋体" w:hAnsi="宋体" w:eastAsia="宋体" w:cs="宋体"/>
                <w:spacing w:val="0"/>
                <w:sz w:val="18"/>
                <w:szCs w:val="18"/>
              </w:rPr>
              <w:t>5.04</w:t>
            </w:r>
          </w:p>
        </w:tc>
        <w:tc>
          <w:tcPr>
            <w:tcW w:w="1143" w:type="dxa"/>
            <w:vAlign w:val="top"/>
          </w:tcPr>
          <w:p>
            <w:pPr>
              <w:spacing w:before="91"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2" w:line="194" w:lineRule="auto"/>
              <w:ind w:left="209"/>
              <w:rPr>
                <w:rFonts w:hint="eastAsia" w:ascii="宋体" w:hAnsi="宋体" w:eastAsia="宋体" w:cs="宋体"/>
                <w:spacing w:val="0"/>
                <w:sz w:val="18"/>
                <w:szCs w:val="18"/>
              </w:rPr>
            </w:pPr>
            <w:r>
              <w:rPr>
                <w:rFonts w:hint="eastAsia" w:ascii="宋体" w:hAnsi="宋体" w:eastAsia="宋体" w:cs="宋体"/>
                <w:spacing w:val="0"/>
                <w:sz w:val="18"/>
                <w:szCs w:val="18"/>
              </w:rPr>
              <w:t>60480</w:t>
            </w:r>
          </w:p>
        </w:tc>
        <w:tc>
          <w:tcPr>
            <w:tcW w:w="1467" w:type="dxa"/>
            <w:vAlign w:val="top"/>
          </w:tcPr>
          <w:p>
            <w:pPr>
              <w:spacing w:before="15" w:line="314"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5" w:line="191" w:lineRule="auto"/>
              <w:ind w:left="244"/>
              <w:rPr>
                <w:rFonts w:hint="eastAsia" w:ascii="宋体" w:hAnsi="宋体" w:eastAsia="宋体" w:cs="宋体"/>
                <w:spacing w:val="0"/>
                <w:sz w:val="18"/>
                <w:szCs w:val="18"/>
              </w:rPr>
            </w:pPr>
            <w:r>
              <w:rPr>
                <w:rFonts w:hint="eastAsia" w:ascii="宋体" w:hAnsi="宋体" w:eastAsia="宋体" w:cs="宋体"/>
                <w:spacing w:val="0"/>
                <w:sz w:val="18"/>
                <w:szCs w:val="18"/>
              </w:rPr>
              <w:t>5</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黄坑镇</w:t>
            </w:r>
          </w:p>
        </w:tc>
        <w:tc>
          <w:tcPr>
            <w:tcW w:w="1635" w:type="dxa"/>
            <w:vAlign w:val="top"/>
          </w:tcPr>
          <w:p>
            <w:pPr>
              <w:spacing w:before="49" w:line="224" w:lineRule="auto"/>
              <w:ind w:left="638"/>
              <w:rPr>
                <w:rFonts w:hint="eastAsia" w:ascii="宋体" w:hAnsi="宋体" w:eastAsia="宋体" w:cs="宋体"/>
                <w:spacing w:val="0"/>
                <w:sz w:val="18"/>
                <w:szCs w:val="18"/>
              </w:rPr>
            </w:pPr>
            <w:r>
              <w:rPr>
                <w:rFonts w:hint="eastAsia" w:ascii="宋体" w:hAnsi="宋体" w:eastAsia="宋体" w:cs="宋体"/>
                <w:spacing w:val="0"/>
                <w:sz w:val="18"/>
                <w:szCs w:val="18"/>
              </w:rPr>
              <w:t>上洞</w:t>
            </w:r>
          </w:p>
        </w:tc>
        <w:tc>
          <w:tcPr>
            <w:tcW w:w="1350" w:type="dxa"/>
            <w:vAlign w:val="top"/>
          </w:tcPr>
          <w:p>
            <w:pPr>
              <w:spacing w:before="91" w:line="197" w:lineRule="auto"/>
              <w:ind w:left="270"/>
              <w:rPr>
                <w:rFonts w:hint="eastAsia" w:ascii="宋体" w:hAnsi="宋体" w:eastAsia="宋体" w:cs="宋体"/>
                <w:spacing w:val="0"/>
                <w:sz w:val="18"/>
                <w:szCs w:val="18"/>
              </w:rPr>
            </w:pPr>
            <w:r>
              <w:rPr>
                <w:rFonts w:hint="eastAsia" w:ascii="宋体" w:hAnsi="宋体" w:eastAsia="宋体" w:cs="宋体"/>
                <w:spacing w:val="0"/>
                <w:sz w:val="18"/>
                <w:szCs w:val="18"/>
              </w:rPr>
              <w:t>4.54</w:t>
            </w:r>
          </w:p>
        </w:tc>
        <w:tc>
          <w:tcPr>
            <w:tcW w:w="1143" w:type="dxa"/>
            <w:vAlign w:val="top"/>
          </w:tcPr>
          <w:p>
            <w:pPr>
              <w:spacing w:before="91"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2" w:line="194" w:lineRule="auto"/>
              <w:ind w:left="211"/>
              <w:rPr>
                <w:rFonts w:hint="eastAsia" w:ascii="宋体" w:hAnsi="宋体" w:eastAsia="宋体" w:cs="宋体"/>
                <w:spacing w:val="0"/>
                <w:sz w:val="18"/>
                <w:szCs w:val="18"/>
              </w:rPr>
            </w:pPr>
            <w:r>
              <w:rPr>
                <w:rFonts w:hint="eastAsia" w:ascii="宋体" w:hAnsi="宋体" w:eastAsia="宋体" w:cs="宋体"/>
                <w:spacing w:val="0"/>
                <w:sz w:val="18"/>
                <w:szCs w:val="18"/>
              </w:rPr>
              <w:t>54480</w:t>
            </w:r>
          </w:p>
        </w:tc>
        <w:tc>
          <w:tcPr>
            <w:tcW w:w="1467" w:type="dxa"/>
            <w:vAlign w:val="top"/>
          </w:tcPr>
          <w:p>
            <w:pPr>
              <w:spacing w:before="14"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1" w:line="194" w:lineRule="auto"/>
              <w:ind w:left="243"/>
              <w:rPr>
                <w:rFonts w:hint="eastAsia" w:ascii="宋体" w:hAnsi="宋体" w:eastAsia="宋体" w:cs="宋体"/>
                <w:spacing w:val="0"/>
                <w:sz w:val="18"/>
                <w:szCs w:val="18"/>
              </w:rPr>
            </w:pPr>
            <w:r>
              <w:rPr>
                <w:rFonts w:hint="eastAsia" w:ascii="宋体" w:hAnsi="宋体" w:eastAsia="宋体" w:cs="宋体"/>
                <w:spacing w:val="0"/>
                <w:sz w:val="18"/>
                <w:szCs w:val="18"/>
              </w:rPr>
              <w:t>6</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49" w:line="224" w:lineRule="auto"/>
              <w:ind w:left="397"/>
              <w:rPr>
                <w:rFonts w:hint="eastAsia" w:ascii="宋体" w:hAnsi="宋体" w:eastAsia="宋体" w:cs="宋体"/>
                <w:spacing w:val="0"/>
                <w:sz w:val="18"/>
                <w:szCs w:val="18"/>
              </w:rPr>
            </w:pPr>
            <w:r>
              <w:rPr>
                <w:rFonts w:hint="eastAsia" w:ascii="宋体" w:hAnsi="宋体" w:eastAsia="宋体" w:cs="宋体"/>
                <w:spacing w:val="0"/>
                <w:sz w:val="18"/>
                <w:szCs w:val="18"/>
              </w:rPr>
              <w:t>长江林场</w:t>
            </w:r>
          </w:p>
        </w:tc>
        <w:tc>
          <w:tcPr>
            <w:tcW w:w="1350" w:type="dxa"/>
            <w:vAlign w:val="top"/>
          </w:tcPr>
          <w:p>
            <w:pPr>
              <w:spacing w:before="91" w:line="197" w:lineRule="auto"/>
              <w:ind w:left="270"/>
              <w:rPr>
                <w:rFonts w:hint="eastAsia" w:ascii="宋体" w:hAnsi="宋体" w:eastAsia="宋体" w:cs="宋体"/>
                <w:spacing w:val="0"/>
                <w:sz w:val="18"/>
                <w:szCs w:val="18"/>
              </w:rPr>
            </w:pPr>
            <w:r>
              <w:rPr>
                <w:rFonts w:hint="eastAsia" w:ascii="宋体" w:hAnsi="宋体" w:eastAsia="宋体" w:cs="宋体"/>
                <w:spacing w:val="0"/>
                <w:sz w:val="18"/>
                <w:szCs w:val="18"/>
              </w:rPr>
              <w:t>4.07</w:t>
            </w:r>
          </w:p>
        </w:tc>
        <w:tc>
          <w:tcPr>
            <w:tcW w:w="1143" w:type="dxa"/>
            <w:vAlign w:val="top"/>
          </w:tcPr>
          <w:p>
            <w:pPr>
              <w:spacing w:before="90"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1" w:line="194" w:lineRule="auto"/>
              <w:ind w:left="203"/>
              <w:rPr>
                <w:rFonts w:hint="eastAsia" w:ascii="宋体" w:hAnsi="宋体" w:eastAsia="宋体" w:cs="宋体"/>
                <w:spacing w:val="0"/>
                <w:sz w:val="18"/>
                <w:szCs w:val="18"/>
              </w:rPr>
            </w:pPr>
            <w:r>
              <w:rPr>
                <w:rFonts w:hint="eastAsia" w:ascii="宋体" w:hAnsi="宋体" w:eastAsia="宋体" w:cs="宋体"/>
                <w:spacing w:val="0"/>
                <w:sz w:val="18"/>
                <w:szCs w:val="18"/>
              </w:rPr>
              <w:t>48840</w:t>
            </w:r>
          </w:p>
        </w:tc>
        <w:tc>
          <w:tcPr>
            <w:tcW w:w="1467" w:type="dxa"/>
            <w:vAlign w:val="top"/>
          </w:tcPr>
          <w:p>
            <w:pPr>
              <w:spacing w:before="14"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4" w:line="191" w:lineRule="auto"/>
              <w:ind w:left="242"/>
              <w:rPr>
                <w:rFonts w:hint="eastAsia" w:ascii="宋体" w:hAnsi="宋体" w:eastAsia="宋体" w:cs="宋体"/>
                <w:spacing w:val="0"/>
                <w:sz w:val="18"/>
                <w:szCs w:val="18"/>
              </w:rPr>
            </w:pPr>
            <w:r>
              <w:rPr>
                <w:rFonts w:hint="eastAsia" w:ascii="宋体" w:hAnsi="宋体" w:eastAsia="宋体" w:cs="宋体"/>
                <w:spacing w:val="0"/>
                <w:sz w:val="18"/>
                <w:szCs w:val="18"/>
              </w:rPr>
              <w:t>7</w:t>
            </w:r>
          </w:p>
        </w:tc>
        <w:tc>
          <w:tcPr>
            <w:tcW w:w="975" w:type="dxa"/>
            <w:vAlign w:val="top"/>
          </w:tcPr>
          <w:p>
            <w:pPr>
              <w:spacing w:before="51" w:line="223"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51" w:line="223" w:lineRule="auto"/>
              <w:ind w:left="397"/>
              <w:rPr>
                <w:rFonts w:hint="eastAsia" w:ascii="宋体" w:hAnsi="宋体" w:eastAsia="宋体" w:cs="宋体"/>
                <w:spacing w:val="0"/>
                <w:sz w:val="18"/>
                <w:szCs w:val="18"/>
              </w:rPr>
            </w:pPr>
            <w:r>
              <w:rPr>
                <w:rFonts w:hint="eastAsia" w:ascii="宋体" w:hAnsi="宋体" w:eastAsia="宋体" w:cs="宋体"/>
                <w:spacing w:val="0"/>
                <w:sz w:val="18"/>
                <w:szCs w:val="18"/>
              </w:rPr>
              <w:t>长江林场</w:t>
            </w:r>
          </w:p>
        </w:tc>
        <w:tc>
          <w:tcPr>
            <w:tcW w:w="1350" w:type="dxa"/>
            <w:vAlign w:val="top"/>
          </w:tcPr>
          <w:p>
            <w:pPr>
              <w:spacing w:before="91" w:line="197" w:lineRule="auto"/>
              <w:ind w:left="271"/>
              <w:rPr>
                <w:rFonts w:hint="eastAsia" w:ascii="宋体" w:hAnsi="宋体" w:eastAsia="宋体" w:cs="宋体"/>
                <w:spacing w:val="0"/>
                <w:sz w:val="18"/>
                <w:szCs w:val="18"/>
              </w:rPr>
            </w:pPr>
            <w:r>
              <w:rPr>
                <w:rFonts w:hint="eastAsia" w:ascii="宋体" w:hAnsi="宋体" w:eastAsia="宋体" w:cs="宋体"/>
                <w:spacing w:val="0"/>
                <w:sz w:val="18"/>
                <w:szCs w:val="18"/>
              </w:rPr>
              <w:t>2.49</w:t>
            </w:r>
          </w:p>
        </w:tc>
        <w:tc>
          <w:tcPr>
            <w:tcW w:w="1143" w:type="dxa"/>
            <w:vAlign w:val="top"/>
          </w:tcPr>
          <w:p>
            <w:pPr>
              <w:spacing w:before="90"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0" w:line="195" w:lineRule="auto"/>
              <w:ind w:left="204"/>
              <w:rPr>
                <w:rFonts w:hint="eastAsia" w:ascii="宋体" w:hAnsi="宋体" w:eastAsia="宋体" w:cs="宋体"/>
                <w:spacing w:val="0"/>
                <w:sz w:val="18"/>
                <w:szCs w:val="18"/>
              </w:rPr>
            </w:pPr>
            <w:r>
              <w:rPr>
                <w:rFonts w:hint="eastAsia" w:ascii="宋体" w:hAnsi="宋体" w:eastAsia="宋体" w:cs="宋体"/>
                <w:spacing w:val="0"/>
                <w:sz w:val="18"/>
                <w:szCs w:val="18"/>
              </w:rPr>
              <w:t>29880</w:t>
            </w:r>
          </w:p>
        </w:tc>
        <w:tc>
          <w:tcPr>
            <w:tcW w:w="1467" w:type="dxa"/>
            <w:vAlign w:val="top"/>
          </w:tcPr>
          <w:p>
            <w:pPr>
              <w:spacing w:before="13"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1"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0" w:line="194" w:lineRule="auto"/>
              <w:ind w:left="247"/>
              <w:rPr>
                <w:rFonts w:hint="eastAsia" w:ascii="宋体" w:hAnsi="宋体" w:eastAsia="宋体" w:cs="宋体"/>
                <w:spacing w:val="0"/>
                <w:sz w:val="18"/>
                <w:szCs w:val="18"/>
              </w:rPr>
            </w:pPr>
            <w:r>
              <w:rPr>
                <w:rFonts w:hint="eastAsia" w:ascii="宋体" w:hAnsi="宋体" w:eastAsia="宋体" w:cs="宋体"/>
                <w:spacing w:val="0"/>
                <w:sz w:val="18"/>
                <w:szCs w:val="18"/>
              </w:rPr>
              <w:t>8</w:t>
            </w:r>
          </w:p>
        </w:tc>
        <w:tc>
          <w:tcPr>
            <w:tcW w:w="975" w:type="dxa"/>
            <w:vAlign w:val="top"/>
          </w:tcPr>
          <w:p>
            <w:pPr>
              <w:spacing w:before="51" w:line="223"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51" w:line="223" w:lineRule="auto"/>
              <w:ind w:left="637"/>
              <w:rPr>
                <w:rFonts w:hint="eastAsia" w:ascii="宋体" w:hAnsi="宋体" w:eastAsia="宋体" w:cs="宋体"/>
                <w:spacing w:val="0"/>
                <w:sz w:val="18"/>
                <w:szCs w:val="18"/>
              </w:rPr>
            </w:pPr>
            <w:r>
              <w:rPr>
                <w:rFonts w:hint="eastAsia" w:ascii="宋体" w:hAnsi="宋体" w:eastAsia="宋体" w:cs="宋体"/>
                <w:spacing w:val="0"/>
                <w:sz w:val="18"/>
                <w:szCs w:val="18"/>
              </w:rPr>
              <w:t>煤厂</w:t>
            </w:r>
          </w:p>
        </w:tc>
        <w:tc>
          <w:tcPr>
            <w:tcW w:w="1350" w:type="dxa"/>
            <w:vAlign w:val="top"/>
          </w:tcPr>
          <w:p>
            <w:pPr>
              <w:spacing w:before="89" w:line="195" w:lineRule="auto"/>
              <w:ind w:left="294"/>
              <w:rPr>
                <w:rFonts w:hint="eastAsia" w:ascii="宋体" w:hAnsi="宋体" w:eastAsia="宋体" w:cs="宋体"/>
                <w:spacing w:val="0"/>
                <w:sz w:val="18"/>
                <w:szCs w:val="18"/>
              </w:rPr>
            </w:pPr>
            <w:r>
              <w:rPr>
                <w:rFonts w:hint="eastAsia" w:ascii="宋体" w:hAnsi="宋体" w:eastAsia="宋体" w:cs="宋体"/>
                <w:spacing w:val="0"/>
                <w:sz w:val="18"/>
                <w:szCs w:val="18"/>
              </w:rPr>
              <w:t>1.17</w:t>
            </w:r>
          </w:p>
        </w:tc>
        <w:tc>
          <w:tcPr>
            <w:tcW w:w="1143" w:type="dxa"/>
            <w:vAlign w:val="top"/>
          </w:tcPr>
          <w:p>
            <w:pPr>
              <w:spacing w:before="90"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1245" w:type="dxa"/>
            <w:vAlign w:val="top"/>
          </w:tcPr>
          <w:p>
            <w:pPr>
              <w:spacing w:before="89" w:line="195" w:lineRule="auto"/>
              <w:ind w:left="232"/>
              <w:rPr>
                <w:rFonts w:hint="eastAsia" w:ascii="宋体" w:hAnsi="宋体" w:eastAsia="宋体" w:cs="宋体"/>
                <w:spacing w:val="0"/>
                <w:sz w:val="18"/>
                <w:szCs w:val="18"/>
              </w:rPr>
            </w:pPr>
            <w:r>
              <w:rPr>
                <w:rFonts w:hint="eastAsia" w:ascii="宋体" w:hAnsi="宋体" w:eastAsia="宋体" w:cs="宋体"/>
                <w:spacing w:val="0"/>
                <w:sz w:val="18"/>
                <w:szCs w:val="18"/>
              </w:rPr>
              <w:t>11700</w:t>
            </w:r>
          </w:p>
        </w:tc>
        <w:tc>
          <w:tcPr>
            <w:tcW w:w="1467" w:type="dxa"/>
            <w:vAlign w:val="top"/>
          </w:tcPr>
          <w:p>
            <w:pPr>
              <w:spacing w:before="13"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1"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1" w:line="195" w:lineRule="auto"/>
              <w:ind w:left="242"/>
              <w:rPr>
                <w:rFonts w:hint="eastAsia" w:ascii="宋体" w:hAnsi="宋体" w:eastAsia="宋体" w:cs="宋体"/>
                <w:spacing w:val="0"/>
                <w:sz w:val="18"/>
                <w:szCs w:val="18"/>
              </w:rPr>
            </w:pPr>
            <w:r>
              <w:rPr>
                <w:rFonts w:hint="eastAsia" w:ascii="宋体" w:hAnsi="宋体" w:eastAsia="宋体" w:cs="宋体"/>
                <w:spacing w:val="0"/>
                <w:sz w:val="18"/>
                <w:szCs w:val="18"/>
              </w:rPr>
              <w:t>9</w:t>
            </w:r>
          </w:p>
        </w:tc>
        <w:tc>
          <w:tcPr>
            <w:tcW w:w="975" w:type="dxa"/>
            <w:vAlign w:val="top"/>
          </w:tcPr>
          <w:p>
            <w:pPr>
              <w:spacing w:before="51" w:line="223"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51" w:line="223" w:lineRule="auto"/>
              <w:ind w:left="637"/>
              <w:rPr>
                <w:rFonts w:hint="eastAsia" w:ascii="宋体" w:hAnsi="宋体" w:eastAsia="宋体" w:cs="宋体"/>
                <w:spacing w:val="0"/>
                <w:sz w:val="18"/>
                <w:szCs w:val="18"/>
              </w:rPr>
            </w:pPr>
            <w:r>
              <w:rPr>
                <w:rFonts w:hint="eastAsia" w:ascii="宋体" w:hAnsi="宋体" w:eastAsia="宋体" w:cs="宋体"/>
                <w:spacing w:val="0"/>
                <w:sz w:val="18"/>
                <w:szCs w:val="18"/>
              </w:rPr>
              <w:t>煤厂</w:t>
            </w:r>
          </w:p>
        </w:tc>
        <w:tc>
          <w:tcPr>
            <w:tcW w:w="1350" w:type="dxa"/>
            <w:vAlign w:val="top"/>
          </w:tcPr>
          <w:p>
            <w:pPr>
              <w:spacing w:before="92" w:line="195" w:lineRule="auto"/>
              <w:ind w:left="275"/>
              <w:rPr>
                <w:rFonts w:hint="eastAsia" w:ascii="宋体" w:hAnsi="宋体" w:eastAsia="宋体" w:cs="宋体"/>
                <w:spacing w:val="0"/>
                <w:sz w:val="18"/>
                <w:szCs w:val="18"/>
              </w:rPr>
            </w:pPr>
            <w:r>
              <w:rPr>
                <w:rFonts w:hint="eastAsia" w:ascii="宋体" w:hAnsi="宋体" w:eastAsia="宋体" w:cs="宋体"/>
                <w:spacing w:val="0"/>
                <w:sz w:val="18"/>
                <w:szCs w:val="18"/>
              </w:rPr>
              <w:t>0.37</w:t>
            </w:r>
          </w:p>
        </w:tc>
        <w:tc>
          <w:tcPr>
            <w:tcW w:w="1143" w:type="dxa"/>
            <w:vAlign w:val="top"/>
          </w:tcPr>
          <w:p>
            <w:pPr>
              <w:spacing w:before="92"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1245" w:type="dxa"/>
            <w:vAlign w:val="top"/>
          </w:tcPr>
          <w:p>
            <w:pPr>
              <w:spacing w:before="91" w:line="195" w:lineRule="auto"/>
              <w:ind w:left="269"/>
              <w:rPr>
                <w:rFonts w:hint="eastAsia" w:ascii="宋体" w:hAnsi="宋体" w:eastAsia="宋体" w:cs="宋体"/>
                <w:spacing w:val="0"/>
                <w:sz w:val="18"/>
                <w:szCs w:val="18"/>
              </w:rPr>
            </w:pPr>
            <w:r>
              <w:rPr>
                <w:rFonts w:hint="eastAsia" w:ascii="宋体" w:hAnsi="宋体" w:eastAsia="宋体" w:cs="宋体"/>
                <w:spacing w:val="0"/>
                <w:sz w:val="18"/>
                <w:szCs w:val="18"/>
              </w:rPr>
              <w:t>3700</w:t>
            </w:r>
          </w:p>
        </w:tc>
        <w:tc>
          <w:tcPr>
            <w:tcW w:w="1467" w:type="dxa"/>
            <w:vAlign w:val="top"/>
          </w:tcPr>
          <w:p>
            <w:pPr>
              <w:spacing w:before="15" w:line="314"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1"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2" w:line="194"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49" w:line="224" w:lineRule="auto"/>
              <w:ind w:left="637"/>
              <w:rPr>
                <w:rFonts w:hint="eastAsia" w:ascii="宋体" w:hAnsi="宋体" w:eastAsia="宋体" w:cs="宋体"/>
                <w:spacing w:val="0"/>
                <w:sz w:val="18"/>
                <w:szCs w:val="18"/>
              </w:rPr>
            </w:pPr>
            <w:r>
              <w:rPr>
                <w:rFonts w:hint="eastAsia" w:ascii="宋体" w:hAnsi="宋体" w:eastAsia="宋体" w:cs="宋体"/>
                <w:spacing w:val="0"/>
                <w:sz w:val="18"/>
                <w:szCs w:val="18"/>
              </w:rPr>
              <w:t>煤厂</w:t>
            </w:r>
          </w:p>
        </w:tc>
        <w:tc>
          <w:tcPr>
            <w:tcW w:w="1350" w:type="dxa"/>
            <w:vAlign w:val="top"/>
          </w:tcPr>
          <w:p>
            <w:pPr>
              <w:spacing w:before="91" w:line="195" w:lineRule="auto"/>
              <w:ind w:left="275"/>
              <w:rPr>
                <w:rFonts w:hint="eastAsia" w:ascii="宋体" w:hAnsi="宋体" w:eastAsia="宋体" w:cs="宋体"/>
                <w:spacing w:val="0"/>
                <w:sz w:val="18"/>
                <w:szCs w:val="18"/>
              </w:rPr>
            </w:pPr>
            <w:r>
              <w:rPr>
                <w:rFonts w:hint="eastAsia" w:ascii="宋体" w:hAnsi="宋体" w:eastAsia="宋体" w:cs="宋体"/>
                <w:spacing w:val="0"/>
                <w:sz w:val="18"/>
                <w:szCs w:val="18"/>
              </w:rPr>
              <w:t>0.84</w:t>
            </w:r>
          </w:p>
        </w:tc>
        <w:tc>
          <w:tcPr>
            <w:tcW w:w="1143" w:type="dxa"/>
            <w:vAlign w:val="top"/>
          </w:tcPr>
          <w:p>
            <w:pPr>
              <w:spacing w:before="92"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1245" w:type="dxa"/>
            <w:vAlign w:val="top"/>
          </w:tcPr>
          <w:p>
            <w:pPr>
              <w:spacing w:before="92" w:line="194" w:lineRule="auto"/>
              <w:ind w:left="274"/>
              <w:rPr>
                <w:rFonts w:hint="eastAsia" w:ascii="宋体" w:hAnsi="宋体" w:eastAsia="宋体" w:cs="宋体"/>
                <w:spacing w:val="0"/>
                <w:sz w:val="18"/>
                <w:szCs w:val="18"/>
              </w:rPr>
            </w:pPr>
            <w:r>
              <w:rPr>
                <w:rFonts w:hint="eastAsia" w:ascii="宋体" w:hAnsi="宋体" w:eastAsia="宋体" w:cs="宋体"/>
                <w:spacing w:val="0"/>
                <w:sz w:val="18"/>
                <w:szCs w:val="18"/>
              </w:rPr>
              <w:t>8400</w:t>
            </w:r>
          </w:p>
        </w:tc>
        <w:tc>
          <w:tcPr>
            <w:tcW w:w="1467" w:type="dxa"/>
            <w:vAlign w:val="top"/>
          </w:tcPr>
          <w:p>
            <w:pPr>
              <w:spacing w:before="15" w:line="314"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1" w:line="195" w:lineRule="auto"/>
              <w:ind w:left="203"/>
              <w:rPr>
                <w:rFonts w:hint="eastAsia" w:ascii="宋体" w:hAnsi="宋体" w:eastAsia="宋体" w:cs="宋体"/>
                <w:spacing w:val="0"/>
                <w:sz w:val="18"/>
                <w:szCs w:val="18"/>
              </w:rPr>
            </w:pPr>
            <w:r>
              <w:rPr>
                <w:rFonts w:hint="eastAsia" w:ascii="宋体" w:hAnsi="宋体" w:eastAsia="宋体" w:cs="宋体"/>
                <w:spacing w:val="0"/>
                <w:sz w:val="18"/>
                <w:szCs w:val="18"/>
              </w:rPr>
              <w:t>11</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49" w:line="224" w:lineRule="auto"/>
              <w:ind w:left="538"/>
              <w:rPr>
                <w:rFonts w:hint="eastAsia" w:ascii="宋体" w:hAnsi="宋体" w:eastAsia="宋体" w:cs="宋体"/>
                <w:spacing w:val="0"/>
                <w:sz w:val="18"/>
                <w:szCs w:val="18"/>
              </w:rPr>
            </w:pPr>
            <w:r>
              <w:rPr>
                <w:rFonts w:hint="eastAsia" w:ascii="宋体" w:hAnsi="宋体" w:eastAsia="宋体" w:cs="宋体"/>
                <w:spacing w:val="0"/>
                <w:sz w:val="18"/>
                <w:szCs w:val="18"/>
              </w:rPr>
              <w:t>山牛塘</w:t>
            </w:r>
          </w:p>
        </w:tc>
        <w:tc>
          <w:tcPr>
            <w:tcW w:w="1350" w:type="dxa"/>
            <w:vAlign w:val="top"/>
          </w:tcPr>
          <w:p>
            <w:pPr>
              <w:spacing w:before="91" w:line="195" w:lineRule="auto"/>
              <w:ind w:left="278"/>
              <w:rPr>
                <w:rFonts w:hint="eastAsia" w:ascii="宋体" w:hAnsi="宋体" w:eastAsia="宋体" w:cs="宋体"/>
                <w:spacing w:val="0"/>
                <w:sz w:val="18"/>
                <w:szCs w:val="18"/>
              </w:rPr>
            </w:pPr>
            <w:r>
              <w:rPr>
                <w:rFonts w:hint="eastAsia" w:ascii="宋体" w:hAnsi="宋体" w:eastAsia="宋体" w:cs="宋体"/>
                <w:spacing w:val="0"/>
                <w:sz w:val="18"/>
                <w:szCs w:val="18"/>
              </w:rPr>
              <w:t>5.54</w:t>
            </w:r>
          </w:p>
        </w:tc>
        <w:tc>
          <w:tcPr>
            <w:tcW w:w="1143" w:type="dxa"/>
            <w:vAlign w:val="top"/>
          </w:tcPr>
          <w:p>
            <w:pPr>
              <w:spacing w:before="91"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2" w:line="194" w:lineRule="auto"/>
              <w:ind w:left="209"/>
              <w:rPr>
                <w:rFonts w:hint="eastAsia" w:ascii="宋体" w:hAnsi="宋体" w:eastAsia="宋体" w:cs="宋体"/>
                <w:spacing w:val="0"/>
                <w:sz w:val="18"/>
                <w:szCs w:val="18"/>
              </w:rPr>
            </w:pPr>
            <w:r>
              <w:rPr>
                <w:rFonts w:hint="eastAsia" w:ascii="宋体" w:hAnsi="宋体" w:eastAsia="宋体" w:cs="宋体"/>
                <w:spacing w:val="0"/>
                <w:sz w:val="18"/>
                <w:szCs w:val="18"/>
              </w:rPr>
              <w:t>66480</w:t>
            </w:r>
          </w:p>
        </w:tc>
        <w:tc>
          <w:tcPr>
            <w:tcW w:w="1467" w:type="dxa"/>
            <w:vAlign w:val="top"/>
          </w:tcPr>
          <w:p>
            <w:pPr>
              <w:spacing w:before="14"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0" w:line="195"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975" w:type="dxa"/>
            <w:vAlign w:val="top"/>
          </w:tcPr>
          <w:p>
            <w:pPr>
              <w:spacing w:before="49" w:line="224"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49" w:line="224" w:lineRule="auto"/>
              <w:ind w:left="638"/>
              <w:rPr>
                <w:rFonts w:hint="eastAsia" w:ascii="宋体" w:hAnsi="宋体" w:eastAsia="宋体" w:cs="宋体"/>
                <w:spacing w:val="0"/>
                <w:sz w:val="18"/>
                <w:szCs w:val="18"/>
              </w:rPr>
            </w:pPr>
            <w:r>
              <w:rPr>
                <w:rFonts w:hint="eastAsia" w:ascii="宋体" w:hAnsi="宋体" w:eastAsia="宋体" w:cs="宋体"/>
                <w:spacing w:val="0"/>
                <w:sz w:val="18"/>
                <w:szCs w:val="18"/>
              </w:rPr>
              <w:t>省界</w:t>
            </w:r>
          </w:p>
        </w:tc>
        <w:tc>
          <w:tcPr>
            <w:tcW w:w="1350" w:type="dxa"/>
            <w:vAlign w:val="top"/>
          </w:tcPr>
          <w:p>
            <w:pPr>
              <w:spacing w:before="91" w:line="195" w:lineRule="auto"/>
              <w:ind w:left="294"/>
              <w:rPr>
                <w:rFonts w:hint="eastAsia" w:ascii="宋体" w:hAnsi="宋体" w:eastAsia="宋体" w:cs="宋体"/>
                <w:spacing w:val="0"/>
                <w:sz w:val="18"/>
                <w:szCs w:val="18"/>
              </w:rPr>
            </w:pPr>
            <w:r>
              <w:rPr>
                <w:rFonts w:hint="eastAsia" w:ascii="宋体" w:hAnsi="宋体" w:eastAsia="宋体" w:cs="宋体"/>
                <w:spacing w:val="0"/>
                <w:sz w:val="18"/>
                <w:szCs w:val="18"/>
              </w:rPr>
              <w:t>1.13</w:t>
            </w:r>
          </w:p>
        </w:tc>
        <w:tc>
          <w:tcPr>
            <w:tcW w:w="1143" w:type="dxa"/>
            <w:vAlign w:val="top"/>
          </w:tcPr>
          <w:p>
            <w:pPr>
              <w:spacing w:before="90"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1" w:line="194" w:lineRule="auto"/>
              <w:ind w:left="227"/>
              <w:rPr>
                <w:rFonts w:hint="eastAsia" w:ascii="宋体" w:hAnsi="宋体" w:eastAsia="宋体" w:cs="宋体"/>
                <w:spacing w:val="0"/>
                <w:sz w:val="18"/>
                <w:szCs w:val="18"/>
              </w:rPr>
            </w:pPr>
            <w:r>
              <w:rPr>
                <w:rFonts w:hint="eastAsia" w:ascii="宋体" w:hAnsi="宋体" w:eastAsia="宋体" w:cs="宋体"/>
                <w:spacing w:val="0"/>
                <w:sz w:val="18"/>
                <w:szCs w:val="18"/>
              </w:rPr>
              <w:t>13560</w:t>
            </w:r>
          </w:p>
        </w:tc>
        <w:tc>
          <w:tcPr>
            <w:tcW w:w="1467" w:type="dxa"/>
            <w:vAlign w:val="top"/>
          </w:tcPr>
          <w:p>
            <w:pPr>
              <w:spacing w:before="14"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49" w:line="224"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1" w:line="194"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13</w:t>
            </w:r>
          </w:p>
        </w:tc>
        <w:tc>
          <w:tcPr>
            <w:tcW w:w="975" w:type="dxa"/>
            <w:vAlign w:val="top"/>
          </w:tcPr>
          <w:p>
            <w:pPr>
              <w:spacing w:before="51" w:line="223"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635" w:type="dxa"/>
            <w:vAlign w:val="top"/>
          </w:tcPr>
          <w:p>
            <w:pPr>
              <w:spacing w:before="51" w:line="223" w:lineRule="auto"/>
              <w:ind w:left="638"/>
              <w:rPr>
                <w:rFonts w:hint="eastAsia" w:ascii="宋体" w:hAnsi="宋体" w:eastAsia="宋体" w:cs="宋体"/>
                <w:spacing w:val="0"/>
                <w:sz w:val="18"/>
                <w:szCs w:val="18"/>
              </w:rPr>
            </w:pPr>
            <w:r>
              <w:rPr>
                <w:rFonts w:hint="eastAsia" w:ascii="宋体" w:hAnsi="宋体" w:eastAsia="宋体" w:cs="宋体"/>
                <w:spacing w:val="0"/>
                <w:sz w:val="18"/>
                <w:szCs w:val="18"/>
              </w:rPr>
              <w:t>省界</w:t>
            </w:r>
          </w:p>
        </w:tc>
        <w:tc>
          <w:tcPr>
            <w:tcW w:w="1350" w:type="dxa"/>
            <w:vAlign w:val="top"/>
          </w:tcPr>
          <w:p>
            <w:pPr>
              <w:spacing w:before="91" w:line="197" w:lineRule="auto"/>
              <w:ind w:left="270"/>
              <w:rPr>
                <w:rFonts w:hint="eastAsia" w:ascii="宋体" w:hAnsi="宋体" w:eastAsia="宋体" w:cs="宋体"/>
                <w:spacing w:val="0"/>
                <w:sz w:val="18"/>
                <w:szCs w:val="18"/>
              </w:rPr>
            </w:pPr>
            <w:r>
              <w:rPr>
                <w:rFonts w:hint="eastAsia" w:ascii="宋体" w:hAnsi="宋体" w:eastAsia="宋体" w:cs="宋体"/>
                <w:spacing w:val="0"/>
                <w:sz w:val="18"/>
                <w:szCs w:val="18"/>
              </w:rPr>
              <w:t>4.28</w:t>
            </w:r>
          </w:p>
        </w:tc>
        <w:tc>
          <w:tcPr>
            <w:tcW w:w="1143" w:type="dxa"/>
            <w:vAlign w:val="top"/>
          </w:tcPr>
          <w:p>
            <w:pPr>
              <w:spacing w:before="90"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91" w:line="194" w:lineRule="auto"/>
              <w:ind w:left="211"/>
              <w:rPr>
                <w:rFonts w:hint="eastAsia" w:ascii="宋体" w:hAnsi="宋体" w:eastAsia="宋体" w:cs="宋体"/>
                <w:spacing w:val="0"/>
                <w:sz w:val="18"/>
                <w:szCs w:val="18"/>
              </w:rPr>
            </w:pPr>
            <w:r>
              <w:rPr>
                <w:rFonts w:hint="eastAsia" w:ascii="宋体" w:hAnsi="宋体" w:eastAsia="宋体" w:cs="宋体"/>
                <w:spacing w:val="0"/>
                <w:sz w:val="18"/>
                <w:szCs w:val="18"/>
              </w:rPr>
              <w:t>51360</w:t>
            </w:r>
          </w:p>
        </w:tc>
        <w:tc>
          <w:tcPr>
            <w:tcW w:w="1467" w:type="dxa"/>
            <w:vAlign w:val="top"/>
          </w:tcPr>
          <w:p>
            <w:pPr>
              <w:spacing w:before="13"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1"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89" w:line="195"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14</w:t>
            </w:r>
          </w:p>
        </w:tc>
        <w:tc>
          <w:tcPr>
            <w:tcW w:w="975" w:type="dxa"/>
            <w:vAlign w:val="top"/>
          </w:tcPr>
          <w:p>
            <w:pPr>
              <w:spacing w:before="51" w:line="223" w:lineRule="auto"/>
              <w:ind w:left="66"/>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635" w:type="dxa"/>
            <w:vAlign w:val="top"/>
          </w:tcPr>
          <w:p>
            <w:pPr>
              <w:spacing w:before="51" w:line="223" w:lineRule="auto"/>
              <w:ind w:left="517"/>
              <w:rPr>
                <w:rFonts w:hint="eastAsia" w:ascii="宋体" w:hAnsi="宋体" w:eastAsia="宋体" w:cs="宋体"/>
                <w:spacing w:val="0"/>
                <w:sz w:val="18"/>
                <w:szCs w:val="18"/>
              </w:rPr>
            </w:pPr>
            <w:r>
              <w:rPr>
                <w:rFonts w:hint="eastAsia" w:ascii="宋体" w:hAnsi="宋体" w:eastAsia="宋体" w:cs="宋体"/>
                <w:spacing w:val="0"/>
                <w:sz w:val="18"/>
                <w:szCs w:val="18"/>
              </w:rPr>
              <w:t>木头山</w:t>
            </w:r>
          </w:p>
        </w:tc>
        <w:tc>
          <w:tcPr>
            <w:tcW w:w="1350" w:type="dxa"/>
            <w:vAlign w:val="top"/>
          </w:tcPr>
          <w:p>
            <w:pPr>
              <w:spacing w:before="90" w:line="195" w:lineRule="auto"/>
              <w:ind w:left="276"/>
              <w:rPr>
                <w:rFonts w:hint="eastAsia" w:ascii="宋体" w:hAnsi="宋体" w:eastAsia="宋体" w:cs="宋体"/>
                <w:spacing w:val="0"/>
                <w:sz w:val="18"/>
                <w:szCs w:val="18"/>
              </w:rPr>
            </w:pPr>
            <w:r>
              <w:rPr>
                <w:rFonts w:hint="eastAsia" w:ascii="宋体" w:hAnsi="宋体" w:eastAsia="宋体" w:cs="宋体"/>
                <w:spacing w:val="0"/>
                <w:sz w:val="18"/>
                <w:szCs w:val="18"/>
              </w:rPr>
              <w:t>3.95</w:t>
            </w:r>
          </w:p>
        </w:tc>
        <w:tc>
          <w:tcPr>
            <w:tcW w:w="1143" w:type="dxa"/>
            <w:vAlign w:val="top"/>
          </w:tcPr>
          <w:p>
            <w:pPr>
              <w:spacing w:before="90"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15</w:t>
            </w:r>
          </w:p>
        </w:tc>
        <w:tc>
          <w:tcPr>
            <w:tcW w:w="1245" w:type="dxa"/>
            <w:vAlign w:val="top"/>
          </w:tcPr>
          <w:p>
            <w:pPr>
              <w:spacing w:before="89" w:line="195" w:lineRule="auto"/>
              <w:ind w:left="211"/>
              <w:rPr>
                <w:rFonts w:hint="eastAsia" w:ascii="宋体" w:hAnsi="宋体" w:eastAsia="宋体" w:cs="宋体"/>
                <w:spacing w:val="0"/>
                <w:sz w:val="18"/>
                <w:szCs w:val="18"/>
              </w:rPr>
            </w:pPr>
            <w:r>
              <w:rPr>
                <w:rFonts w:hint="eastAsia" w:ascii="宋体" w:hAnsi="宋体" w:eastAsia="宋体" w:cs="宋体"/>
                <w:spacing w:val="0"/>
                <w:sz w:val="18"/>
                <w:szCs w:val="18"/>
              </w:rPr>
              <w:t>59250</w:t>
            </w:r>
          </w:p>
        </w:tc>
        <w:tc>
          <w:tcPr>
            <w:tcW w:w="1467" w:type="dxa"/>
            <w:vAlign w:val="top"/>
          </w:tcPr>
          <w:p>
            <w:pPr>
              <w:spacing w:before="13" w:line="315" w:lineRule="exact"/>
              <w:ind w:left="515"/>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608" w:type="dxa"/>
            <w:vAlign w:val="top"/>
          </w:tcPr>
          <w:p>
            <w:pPr>
              <w:spacing w:before="51" w:line="223" w:lineRule="auto"/>
              <w:ind w:left="77"/>
              <w:jc w:val="center"/>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3285" w:type="dxa"/>
            <w:gridSpan w:val="3"/>
            <w:vAlign w:val="top"/>
          </w:tcPr>
          <w:p>
            <w:pPr>
              <w:spacing w:before="51" w:line="223" w:lineRule="auto"/>
              <w:ind w:left="1472"/>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合计</w:t>
            </w:r>
          </w:p>
        </w:tc>
        <w:tc>
          <w:tcPr>
            <w:tcW w:w="1350" w:type="dxa"/>
            <w:vAlign w:val="top"/>
          </w:tcPr>
          <w:p>
            <w:pPr>
              <w:spacing w:before="91" w:line="195" w:lineRule="auto"/>
              <w:ind w:left="212"/>
              <w:rPr>
                <w:rFonts w:hint="eastAsia" w:ascii="宋体" w:hAnsi="宋体" w:eastAsia="宋体" w:cs="宋体"/>
                <w:spacing w:val="0"/>
                <w:sz w:val="18"/>
                <w:szCs w:val="18"/>
              </w:rPr>
            </w:pPr>
            <w:r>
              <w:rPr>
                <w:rFonts w:hint="eastAsia" w:ascii="宋体" w:hAnsi="宋体" w:eastAsia="宋体" w:cs="宋体"/>
                <w:b/>
                <w:bCs/>
                <w:spacing w:val="0"/>
                <w:sz w:val="18"/>
                <w:szCs w:val="18"/>
              </w:rPr>
              <w:t>40.10</w:t>
            </w:r>
          </w:p>
        </w:tc>
        <w:tc>
          <w:tcPr>
            <w:tcW w:w="1143" w:type="dxa"/>
            <w:vAlign w:val="top"/>
          </w:tcPr>
          <w:p>
            <w:pPr>
              <w:rPr>
                <w:rFonts w:hint="eastAsia" w:ascii="宋体" w:hAnsi="宋体" w:eastAsia="宋体" w:cs="宋体"/>
                <w:spacing w:val="0"/>
                <w:sz w:val="18"/>
                <w:szCs w:val="18"/>
              </w:rPr>
            </w:pPr>
          </w:p>
        </w:tc>
        <w:tc>
          <w:tcPr>
            <w:tcW w:w="1245" w:type="dxa"/>
            <w:vAlign w:val="top"/>
          </w:tcPr>
          <w:p>
            <w:pPr>
              <w:spacing w:before="91" w:line="195" w:lineRule="auto"/>
              <w:ind w:left="145"/>
              <w:rPr>
                <w:rFonts w:hint="eastAsia" w:ascii="宋体" w:hAnsi="宋体" w:eastAsia="宋体" w:cs="宋体"/>
                <w:spacing w:val="0"/>
                <w:sz w:val="18"/>
                <w:szCs w:val="18"/>
              </w:rPr>
            </w:pPr>
            <w:r>
              <w:rPr>
                <w:rFonts w:hint="eastAsia" w:ascii="宋体" w:hAnsi="宋体" w:eastAsia="宋体" w:cs="宋体"/>
                <w:b/>
                <w:bCs/>
                <w:spacing w:val="0"/>
                <w:sz w:val="18"/>
                <w:szCs w:val="18"/>
              </w:rPr>
              <w:t>488290</w:t>
            </w:r>
          </w:p>
        </w:tc>
        <w:tc>
          <w:tcPr>
            <w:tcW w:w="1467" w:type="dxa"/>
            <w:vAlign w:val="top"/>
          </w:tcPr>
          <w:p>
            <w:pPr>
              <w:rPr>
                <w:rFonts w:hint="eastAsia" w:ascii="宋体" w:hAnsi="宋体" w:eastAsia="宋体" w:cs="宋体"/>
                <w:spacing w:val="0"/>
                <w:sz w:val="18"/>
                <w:szCs w:val="18"/>
              </w:rPr>
            </w:pPr>
          </w:p>
        </w:tc>
        <w:tc>
          <w:tcPr>
            <w:tcW w:w="1608" w:type="dxa"/>
            <w:vAlign w:val="top"/>
          </w:tcPr>
          <w:p>
            <w:pPr>
              <w:jc w:val="cente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0" w:hRule="atLeast"/>
        </w:trPr>
        <w:tc>
          <w:tcPr>
            <w:tcW w:w="675" w:type="dxa"/>
            <w:vAlign w:val="top"/>
          </w:tcPr>
          <w:p>
            <w:pPr>
              <w:spacing w:before="248" w:line="194"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15</w:t>
            </w:r>
          </w:p>
        </w:tc>
        <w:tc>
          <w:tcPr>
            <w:tcW w:w="975" w:type="dxa"/>
            <w:vAlign w:val="top"/>
          </w:tcPr>
          <w:p>
            <w:pPr>
              <w:spacing w:before="205" w:line="231" w:lineRule="auto"/>
              <w:ind w:left="184"/>
              <w:rPr>
                <w:rFonts w:hint="eastAsia" w:ascii="宋体" w:hAnsi="宋体" w:eastAsia="宋体" w:cs="宋体"/>
                <w:spacing w:val="0"/>
                <w:sz w:val="18"/>
                <w:szCs w:val="18"/>
              </w:rPr>
            </w:pPr>
            <w:r>
              <w:rPr>
                <w:rFonts w:hint="eastAsia" w:ascii="宋体" w:hAnsi="宋体" w:eastAsia="宋体" w:cs="宋体"/>
                <w:spacing w:val="0"/>
                <w:sz w:val="18"/>
                <w:szCs w:val="18"/>
              </w:rPr>
              <w:t>大桥镇</w:t>
            </w:r>
          </w:p>
        </w:tc>
        <w:tc>
          <w:tcPr>
            <w:tcW w:w="1635" w:type="dxa"/>
            <w:vAlign w:val="top"/>
          </w:tcPr>
          <w:p>
            <w:pPr>
              <w:spacing w:before="49" w:line="237" w:lineRule="auto"/>
              <w:ind w:left="763" w:right="25" w:hanging="722"/>
              <w:rPr>
                <w:rFonts w:hint="eastAsia" w:ascii="宋体" w:hAnsi="宋体" w:eastAsia="宋体" w:cs="宋体"/>
                <w:spacing w:val="0"/>
                <w:sz w:val="18"/>
                <w:szCs w:val="18"/>
              </w:rPr>
            </w:pPr>
            <w:r>
              <w:rPr>
                <w:rFonts w:hint="eastAsia" w:ascii="宋体" w:hAnsi="宋体" w:eastAsia="宋体" w:cs="宋体"/>
                <w:spacing w:val="0"/>
                <w:sz w:val="18"/>
                <w:szCs w:val="18"/>
              </w:rPr>
              <w:t>古洋村委会大路甫</w:t>
            </w:r>
          </w:p>
        </w:tc>
        <w:tc>
          <w:tcPr>
            <w:tcW w:w="1350" w:type="dxa"/>
            <w:vAlign w:val="top"/>
          </w:tcPr>
          <w:p>
            <w:pPr>
              <w:spacing w:before="247" w:line="195" w:lineRule="auto"/>
              <w:ind w:left="275"/>
              <w:rPr>
                <w:rFonts w:hint="eastAsia" w:ascii="宋体" w:hAnsi="宋体" w:eastAsia="宋体" w:cs="宋体"/>
                <w:spacing w:val="0"/>
                <w:sz w:val="18"/>
                <w:szCs w:val="18"/>
              </w:rPr>
            </w:pPr>
            <w:r>
              <w:rPr>
                <w:rFonts w:hint="eastAsia" w:ascii="宋体" w:hAnsi="宋体" w:eastAsia="宋体" w:cs="宋体"/>
                <w:spacing w:val="0"/>
                <w:sz w:val="18"/>
                <w:szCs w:val="18"/>
              </w:rPr>
              <w:t>0.50</w:t>
            </w:r>
          </w:p>
        </w:tc>
        <w:tc>
          <w:tcPr>
            <w:tcW w:w="1143" w:type="dxa"/>
            <w:vAlign w:val="top"/>
          </w:tcPr>
          <w:p>
            <w:pPr>
              <w:spacing w:before="248"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15</w:t>
            </w:r>
          </w:p>
        </w:tc>
        <w:tc>
          <w:tcPr>
            <w:tcW w:w="1245" w:type="dxa"/>
            <w:vAlign w:val="top"/>
          </w:tcPr>
          <w:p>
            <w:pPr>
              <w:spacing w:before="171" w:line="315" w:lineRule="exact"/>
              <w:ind w:left="466"/>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467" w:type="dxa"/>
            <w:vAlign w:val="top"/>
          </w:tcPr>
          <w:p>
            <w:pPr>
              <w:spacing w:before="247" w:line="195" w:lineRule="auto"/>
              <w:ind w:left="397"/>
              <w:rPr>
                <w:rFonts w:hint="eastAsia" w:ascii="宋体" w:hAnsi="宋体" w:eastAsia="宋体" w:cs="宋体"/>
                <w:spacing w:val="0"/>
                <w:sz w:val="18"/>
                <w:szCs w:val="18"/>
              </w:rPr>
            </w:pPr>
            <w:r>
              <w:rPr>
                <w:rFonts w:hint="eastAsia" w:ascii="宋体" w:hAnsi="宋体" w:eastAsia="宋体" w:cs="宋体"/>
                <w:spacing w:val="0"/>
                <w:sz w:val="18"/>
                <w:szCs w:val="18"/>
              </w:rPr>
              <w:t>167</w:t>
            </w:r>
          </w:p>
        </w:tc>
        <w:tc>
          <w:tcPr>
            <w:tcW w:w="1608" w:type="dxa"/>
            <w:vAlign w:val="top"/>
          </w:tcPr>
          <w:p>
            <w:pPr>
              <w:spacing w:before="205" w:line="231" w:lineRule="auto"/>
              <w:ind w:left="316"/>
              <w:jc w:val="center"/>
              <w:rPr>
                <w:rFonts w:hint="eastAsia" w:ascii="宋体" w:hAnsi="宋体" w:eastAsia="宋体" w:cs="宋体"/>
                <w:spacing w:val="0"/>
                <w:sz w:val="18"/>
                <w:szCs w:val="18"/>
              </w:rPr>
            </w:pPr>
            <w:r>
              <w:rPr>
                <w:rFonts w:hint="eastAsia" w:ascii="宋体" w:hAnsi="宋体" w:eastAsia="宋体" w:cs="宋体"/>
                <w:spacing w:val="0"/>
                <w:sz w:val="18"/>
                <w:szCs w:val="18"/>
              </w:rPr>
              <w:t>抚育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0" w:hRule="atLeast"/>
        </w:trPr>
        <w:tc>
          <w:tcPr>
            <w:tcW w:w="675" w:type="dxa"/>
            <w:vAlign w:val="top"/>
          </w:tcPr>
          <w:p>
            <w:pPr>
              <w:spacing w:before="249" w:line="194"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16</w:t>
            </w:r>
          </w:p>
        </w:tc>
        <w:tc>
          <w:tcPr>
            <w:tcW w:w="975" w:type="dxa"/>
            <w:vAlign w:val="top"/>
          </w:tcPr>
          <w:p>
            <w:pPr>
              <w:spacing w:before="207" w:line="231" w:lineRule="auto"/>
              <w:ind w:left="183"/>
              <w:rPr>
                <w:rFonts w:hint="eastAsia" w:ascii="宋体" w:hAnsi="宋体" w:eastAsia="宋体" w:cs="宋体"/>
                <w:spacing w:val="0"/>
                <w:sz w:val="18"/>
                <w:szCs w:val="18"/>
              </w:rPr>
            </w:pPr>
            <w:r>
              <w:rPr>
                <w:rFonts w:hint="eastAsia" w:ascii="宋体" w:hAnsi="宋体" w:eastAsia="宋体" w:cs="宋体"/>
                <w:spacing w:val="0"/>
                <w:sz w:val="18"/>
                <w:szCs w:val="18"/>
              </w:rPr>
              <w:t>周田镇</w:t>
            </w:r>
          </w:p>
        </w:tc>
        <w:tc>
          <w:tcPr>
            <w:tcW w:w="1635" w:type="dxa"/>
            <w:vAlign w:val="top"/>
          </w:tcPr>
          <w:p>
            <w:pPr>
              <w:spacing w:before="51" w:line="236" w:lineRule="auto"/>
              <w:ind w:left="517" w:right="25" w:hanging="479"/>
              <w:rPr>
                <w:rFonts w:hint="eastAsia" w:ascii="宋体" w:hAnsi="宋体" w:eastAsia="宋体" w:cs="宋体"/>
                <w:spacing w:val="0"/>
                <w:sz w:val="18"/>
                <w:szCs w:val="18"/>
              </w:rPr>
            </w:pPr>
            <w:r>
              <w:rPr>
                <w:rFonts w:hint="eastAsia" w:ascii="宋体" w:hAnsi="宋体" w:eastAsia="宋体" w:cs="宋体"/>
                <w:spacing w:val="0"/>
                <w:sz w:val="18"/>
                <w:szCs w:val="18"/>
              </w:rPr>
              <w:t>麻洋村委会麻子坑林场</w:t>
            </w:r>
          </w:p>
        </w:tc>
        <w:tc>
          <w:tcPr>
            <w:tcW w:w="1350" w:type="dxa"/>
            <w:vAlign w:val="top"/>
          </w:tcPr>
          <w:p>
            <w:pPr>
              <w:spacing w:before="248" w:line="195" w:lineRule="auto"/>
              <w:ind w:left="276"/>
              <w:rPr>
                <w:rFonts w:hint="eastAsia" w:ascii="宋体" w:hAnsi="宋体" w:eastAsia="宋体" w:cs="宋体"/>
                <w:spacing w:val="0"/>
                <w:sz w:val="18"/>
                <w:szCs w:val="18"/>
              </w:rPr>
            </w:pPr>
            <w:r>
              <w:rPr>
                <w:rFonts w:hint="eastAsia" w:ascii="宋体" w:hAnsi="宋体" w:eastAsia="宋体" w:cs="宋体"/>
                <w:spacing w:val="0"/>
                <w:sz w:val="18"/>
                <w:szCs w:val="18"/>
              </w:rPr>
              <w:t>9.90</w:t>
            </w:r>
          </w:p>
        </w:tc>
        <w:tc>
          <w:tcPr>
            <w:tcW w:w="1143" w:type="dxa"/>
            <w:vAlign w:val="top"/>
          </w:tcPr>
          <w:p>
            <w:pPr>
              <w:spacing w:before="249"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1245" w:type="dxa"/>
            <w:vAlign w:val="top"/>
          </w:tcPr>
          <w:p>
            <w:pPr>
              <w:spacing w:before="171" w:line="315" w:lineRule="exact"/>
              <w:ind w:left="466"/>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467" w:type="dxa"/>
            <w:vAlign w:val="top"/>
          </w:tcPr>
          <w:p>
            <w:pPr>
              <w:spacing w:before="248" w:line="195" w:lineRule="auto"/>
              <w:ind w:left="337"/>
              <w:rPr>
                <w:rFonts w:hint="eastAsia" w:ascii="宋体" w:hAnsi="宋体" w:eastAsia="宋体" w:cs="宋体"/>
                <w:spacing w:val="0"/>
                <w:sz w:val="18"/>
                <w:szCs w:val="18"/>
              </w:rPr>
            </w:pPr>
            <w:r>
              <w:rPr>
                <w:rFonts w:hint="eastAsia" w:ascii="宋体" w:hAnsi="宋体" w:eastAsia="宋体" w:cs="宋体"/>
                <w:spacing w:val="0"/>
                <w:sz w:val="18"/>
                <w:szCs w:val="18"/>
              </w:rPr>
              <w:t>1670</w:t>
            </w:r>
          </w:p>
        </w:tc>
        <w:tc>
          <w:tcPr>
            <w:tcW w:w="1608" w:type="dxa"/>
            <w:vAlign w:val="top"/>
          </w:tcPr>
          <w:p>
            <w:pPr>
              <w:spacing w:before="206" w:line="231" w:lineRule="auto"/>
              <w:ind w:left="316"/>
              <w:jc w:val="center"/>
              <w:rPr>
                <w:rFonts w:hint="eastAsia" w:ascii="宋体" w:hAnsi="宋体" w:eastAsia="宋体" w:cs="宋体"/>
                <w:spacing w:val="0"/>
                <w:sz w:val="18"/>
                <w:szCs w:val="18"/>
              </w:rPr>
            </w:pPr>
            <w:r>
              <w:rPr>
                <w:rFonts w:hint="eastAsia" w:ascii="宋体" w:hAnsi="宋体" w:eastAsia="宋体" w:cs="宋体"/>
                <w:spacing w:val="0"/>
                <w:sz w:val="18"/>
                <w:szCs w:val="18"/>
              </w:rPr>
              <w:t>抚育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0" w:hRule="atLeast"/>
        </w:trPr>
        <w:tc>
          <w:tcPr>
            <w:tcW w:w="675" w:type="dxa"/>
            <w:vAlign w:val="top"/>
          </w:tcPr>
          <w:p>
            <w:pPr>
              <w:spacing w:before="248" w:line="195"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17</w:t>
            </w:r>
          </w:p>
        </w:tc>
        <w:tc>
          <w:tcPr>
            <w:tcW w:w="975" w:type="dxa"/>
            <w:vAlign w:val="top"/>
          </w:tcPr>
          <w:p>
            <w:pPr>
              <w:spacing w:before="207" w:line="231" w:lineRule="auto"/>
              <w:ind w:left="181"/>
              <w:rPr>
                <w:rFonts w:hint="eastAsia" w:ascii="宋体" w:hAnsi="宋体" w:eastAsia="宋体" w:cs="宋体"/>
                <w:spacing w:val="0"/>
                <w:sz w:val="18"/>
                <w:szCs w:val="18"/>
              </w:rPr>
            </w:pPr>
            <w:r>
              <w:rPr>
                <w:rFonts w:hint="eastAsia" w:ascii="宋体" w:hAnsi="宋体" w:eastAsia="宋体" w:cs="宋体"/>
                <w:spacing w:val="0"/>
                <w:sz w:val="18"/>
                <w:szCs w:val="18"/>
              </w:rPr>
              <w:t>石塘镇</w:t>
            </w:r>
          </w:p>
        </w:tc>
        <w:tc>
          <w:tcPr>
            <w:tcW w:w="1635" w:type="dxa"/>
            <w:vAlign w:val="top"/>
          </w:tcPr>
          <w:p>
            <w:pPr>
              <w:spacing w:before="51" w:line="236" w:lineRule="auto"/>
              <w:ind w:left="669" w:right="25" w:hanging="631"/>
              <w:rPr>
                <w:rFonts w:hint="eastAsia" w:ascii="宋体" w:hAnsi="宋体" w:eastAsia="宋体" w:cs="宋体"/>
                <w:spacing w:val="0"/>
                <w:sz w:val="18"/>
                <w:szCs w:val="18"/>
              </w:rPr>
            </w:pPr>
            <w:r>
              <w:rPr>
                <w:rFonts w:hint="eastAsia" w:ascii="宋体" w:hAnsi="宋体" w:eastAsia="宋体" w:cs="宋体"/>
                <w:spacing w:val="0"/>
                <w:sz w:val="18"/>
                <w:szCs w:val="18"/>
              </w:rPr>
              <w:t>上中坌村委会乐昌垇</w:t>
            </w:r>
          </w:p>
        </w:tc>
        <w:tc>
          <w:tcPr>
            <w:tcW w:w="1350" w:type="dxa"/>
            <w:vAlign w:val="top"/>
          </w:tcPr>
          <w:p>
            <w:pPr>
              <w:spacing w:before="249" w:line="197" w:lineRule="auto"/>
              <w:ind w:left="270"/>
              <w:rPr>
                <w:rFonts w:hint="eastAsia" w:ascii="宋体" w:hAnsi="宋体" w:eastAsia="宋体" w:cs="宋体"/>
                <w:spacing w:val="0"/>
                <w:sz w:val="18"/>
                <w:szCs w:val="18"/>
              </w:rPr>
            </w:pPr>
            <w:r>
              <w:rPr>
                <w:rFonts w:hint="eastAsia" w:ascii="宋体" w:hAnsi="宋体" w:eastAsia="宋体" w:cs="宋体"/>
                <w:spacing w:val="0"/>
                <w:sz w:val="18"/>
                <w:szCs w:val="18"/>
              </w:rPr>
              <w:t>4.40</w:t>
            </w:r>
          </w:p>
        </w:tc>
        <w:tc>
          <w:tcPr>
            <w:tcW w:w="1143" w:type="dxa"/>
            <w:vAlign w:val="top"/>
          </w:tcPr>
          <w:p>
            <w:pPr>
              <w:spacing w:before="249"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15</w:t>
            </w:r>
          </w:p>
        </w:tc>
        <w:tc>
          <w:tcPr>
            <w:tcW w:w="1245" w:type="dxa"/>
            <w:vAlign w:val="top"/>
          </w:tcPr>
          <w:p>
            <w:pPr>
              <w:spacing w:before="172" w:line="315" w:lineRule="exact"/>
              <w:ind w:left="466"/>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467" w:type="dxa"/>
            <w:vAlign w:val="top"/>
          </w:tcPr>
          <w:p>
            <w:pPr>
              <w:spacing w:before="249" w:line="194" w:lineRule="auto"/>
              <w:ind w:left="314"/>
              <w:rPr>
                <w:rFonts w:hint="eastAsia" w:ascii="宋体" w:hAnsi="宋体" w:eastAsia="宋体" w:cs="宋体"/>
                <w:spacing w:val="0"/>
                <w:sz w:val="18"/>
                <w:szCs w:val="18"/>
              </w:rPr>
            </w:pPr>
            <w:r>
              <w:rPr>
                <w:rFonts w:hint="eastAsia" w:ascii="宋体" w:hAnsi="宋体" w:eastAsia="宋体" w:cs="宋体"/>
                <w:spacing w:val="0"/>
                <w:sz w:val="18"/>
                <w:szCs w:val="18"/>
              </w:rPr>
              <w:t>2505</w:t>
            </w:r>
          </w:p>
        </w:tc>
        <w:tc>
          <w:tcPr>
            <w:tcW w:w="1608" w:type="dxa"/>
            <w:vAlign w:val="top"/>
          </w:tcPr>
          <w:p>
            <w:pPr>
              <w:spacing w:before="207" w:line="231" w:lineRule="auto"/>
              <w:ind w:left="316"/>
              <w:jc w:val="center"/>
              <w:rPr>
                <w:rFonts w:hint="eastAsia" w:ascii="宋体" w:hAnsi="宋体" w:eastAsia="宋体" w:cs="宋体"/>
                <w:spacing w:val="0"/>
                <w:sz w:val="18"/>
                <w:szCs w:val="18"/>
              </w:rPr>
            </w:pPr>
            <w:r>
              <w:rPr>
                <w:rFonts w:hint="eastAsia" w:ascii="宋体" w:hAnsi="宋体" w:eastAsia="宋体" w:cs="宋体"/>
                <w:spacing w:val="0"/>
                <w:sz w:val="18"/>
                <w:szCs w:val="18"/>
              </w:rPr>
              <w:t>抚育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4" w:line="194"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18</w:t>
            </w:r>
          </w:p>
        </w:tc>
        <w:tc>
          <w:tcPr>
            <w:tcW w:w="975" w:type="dxa"/>
            <w:vAlign w:val="top"/>
          </w:tcPr>
          <w:p>
            <w:pPr>
              <w:spacing w:before="54" w:line="220" w:lineRule="auto"/>
              <w:ind w:left="66"/>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635" w:type="dxa"/>
            <w:vAlign w:val="top"/>
          </w:tcPr>
          <w:p>
            <w:pPr>
              <w:spacing w:before="54" w:line="220" w:lineRule="auto"/>
              <w:ind w:left="401"/>
              <w:rPr>
                <w:rFonts w:hint="eastAsia" w:ascii="宋体" w:hAnsi="宋体" w:eastAsia="宋体" w:cs="宋体"/>
                <w:spacing w:val="0"/>
                <w:sz w:val="18"/>
                <w:szCs w:val="18"/>
              </w:rPr>
            </w:pPr>
            <w:r>
              <w:rPr>
                <w:rFonts w:hint="eastAsia" w:ascii="宋体" w:hAnsi="宋体" w:eastAsia="宋体" w:cs="宋体"/>
                <w:spacing w:val="0"/>
                <w:sz w:val="18"/>
                <w:szCs w:val="18"/>
              </w:rPr>
              <w:t>城南公园</w:t>
            </w:r>
          </w:p>
        </w:tc>
        <w:tc>
          <w:tcPr>
            <w:tcW w:w="1350" w:type="dxa"/>
            <w:vAlign w:val="top"/>
          </w:tcPr>
          <w:p>
            <w:pPr>
              <w:spacing w:before="93" w:line="195" w:lineRule="auto"/>
              <w:ind w:left="275"/>
              <w:rPr>
                <w:rFonts w:hint="eastAsia" w:ascii="宋体" w:hAnsi="宋体" w:eastAsia="宋体" w:cs="宋体"/>
                <w:spacing w:val="0"/>
                <w:sz w:val="18"/>
                <w:szCs w:val="18"/>
              </w:rPr>
            </w:pPr>
            <w:r>
              <w:rPr>
                <w:rFonts w:hint="eastAsia" w:ascii="宋体" w:hAnsi="宋体" w:eastAsia="宋体" w:cs="宋体"/>
                <w:spacing w:val="0"/>
                <w:sz w:val="18"/>
                <w:szCs w:val="18"/>
              </w:rPr>
              <w:t>7.00</w:t>
            </w:r>
          </w:p>
        </w:tc>
        <w:tc>
          <w:tcPr>
            <w:tcW w:w="1143" w:type="dxa"/>
            <w:vAlign w:val="top"/>
          </w:tcPr>
          <w:p>
            <w:pPr>
              <w:spacing w:before="93" w:line="195"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12</w:t>
            </w:r>
          </w:p>
        </w:tc>
        <w:tc>
          <w:tcPr>
            <w:tcW w:w="1245" w:type="dxa"/>
            <w:vAlign w:val="top"/>
          </w:tcPr>
          <w:p>
            <w:pPr>
              <w:spacing w:before="16" w:line="313" w:lineRule="exact"/>
              <w:ind w:left="466"/>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467" w:type="dxa"/>
            <w:vAlign w:val="top"/>
          </w:tcPr>
          <w:p>
            <w:pPr>
              <w:spacing w:before="94" w:line="194" w:lineRule="auto"/>
              <w:ind w:left="320"/>
              <w:rPr>
                <w:rFonts w:hint="eastAsia" w:ascii="宋体" w:hAnsi="宋体" w:eastAsia="宋体" w:cs="宋体"/>
                <w:spacing w:val="0"/>
                <w:sz w:val="18"/>
                <w:szCs w:val="18"/>
              </w:rPr>
            </w:pPr>
            <w:r>
              <w:rPr>
                <w:rFonts w:hint="eastAsia" w:ascii="宋体" w:hAnsi="宋体" w:eastAsia="宋体" w:cs="宋体"/>
                <w:spacing w:val="0"/>
                <w:sz w:val="18"/>
                <w:szCs w:val="18"/>
              </w:rPr>
              <w:t>5010</w:t>
            </w:r>
          </w:p>
        </w:tc>
        <w:tc>
          <w:tcPr>
            <w:tcW w:w="1608" w:type="dxa"/>
            <w:vAlign w:val="top"/>
          </w:tcPr>
          <w:p>
            <w:pPr>
              <w:spacing w:before="54" w:line="220" w:lineRule="auto"/>
              <w:ind w:left="316"/>
              <w:jc w:val="center"/>
              <w:rPr>
                <w:rFonts w:hint="eastAsia" w:ascii="宋体" w:hAnsi="宋体" w:eastAsia="宋体" w:cs="宋体"/>
                <w:spacing w:val="0"/>
                <w:sz w:val="18"/>
                <w:szCs w:val="18"/>
              </w:rPr>
            </w:pPr>
            <w:r>
              <w:rPr>
                <w:rFonts w:hint="eastAsia" w:ascii="宋体" w:hAnsi="宋体" w:eastAsia="宋体" w:cs="宋体"/>
                <w:spacing w:val="0"/>
                <w:sz w:val="18"/>
                <w:szCs w:val="18"/>
              </w:rPr>
              <w:t>抚育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2" w:line="195" w:lineRule="auto"/>
              <w:ind w:left="201"/>
              <w:rPr>
                <w:rFonts w:hint="eastAsia" w:ascii="宋体" w:hAnsi="宋体" w:eastAsia="宋体" w:cs="宋体"/>
                <w:spacing w:val="0"/>
                <w:sz w:val="18"/>
                <w:szCs w:val="18"/>
              </w:rPr>
            </w:pPr>
            <w:r>
              <w:rPr>
                <w:rFonts w:hint="eastAsia" w:ascii="宋体" w:hAnsi="宋体" w:eastAsia="宋体" w:cs="宋体"/>
                <w:spacing w:val="0"/>
                <w:sz w:val="18"/>
                <w:szCs w:val="18"/>
              </w:rPr>
              <w:t>19</w:t>
            </w:r>
          </w:p>
        </w:tc>
        <w:tc>
          <w:tcPr>
            <w:tcW w:w="975" w:type="dxa"/>
            <w:vAlign w:val="top"/>
          </w:tcPr>
          <w:p>
            <w:pPr>
              <w:spacing w:before="53" w:line="221" w:lineRule="auto"/>
              <w:ind w:left="66"/>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635" w:type="dxa"/>
            <w:vAlign w:val="top"/>
          </w:tcPr>
          <w:p>
            <w:pPr>
              <w:spacing w:before="53" w:line="221" w:lineRule="auto"/>
              <w:ind w:left="516"/>
              <w:rPr>
                <w:rFonts w:hint="eastAsia" w:ascii="宋体" w:hAnsi="宋体" w:eastAsia="宋体" w:cs="宋体"/>
                <w:spacing w:val="0"/>
                <w:sz w:val="18"/>
                <w:szCs w:val="18"/>
              </w:rPr>
            </w:pPr>
            <w:r>
              <w:rPr>
                <w:rFonts w:hint="eastAsia" w:ascii="宋体" w:hAnsi="宋体" w:eastAsia="宋体" w:cs="宋体"/>
                <w:spacing w:val="0"/>
                <w:sz w:val="18"/>
                <w:szCs w:val="18"/>
              </w:rPr>
              <w:t>八角岭</w:t>
            </w:r>
          </w:p>
        </w:tc>
        <w:tc>
          <w:tcPr>
            <w:tcW w:w="1350" w:type="dxa"/>
            <w:vAlign w:val="top"/>
          </w:tcPr>
          <w:p>
            <w:pPr>
              <w:spacing w:before="93" w:line="195" w:lineRule="auto"/>
              <w:ind w:left="239"/>
              <w:rPr>
                <w:rFonts w:hint="eastAsia" w:ascii="宋体" w:hAnsi="宋体" w:eastAsia="宋体" w:cs="宋体"/>
                <w:spacing w:val="0"/>
                <w:sz w:val="18"/>
                <w:szCs w:val="18"/>
              </w:rPr>
            </w:pPr>
            <w:r>
              <w:rPr>
                <w:rFonts w:hint="eastAsia" w:ascii="宋体" w:hAnsi="宋体" w:eastAsia="宋体" w:cs="宋体"/>
                <w:spacing w:val="0"/>
                <w:sz w:val="18"/>
                <w:szCs w:val="18"/>
              </w:rPr>
              <w:t>11.10</w:t>
            </w:r>
          </w:p>
        </w:tc>
        <w:tc>
          <w:tcPr>
            <w:tcW w:w="1143" w:type="dxa"/>
            <w:vAlign w:val="top"/>
          </w:tcPr>
          <w:p>
            <w:pPr>
              <w:spacing w:before="93"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1245" w:type="dxa"/>
            <w:vAlign w:val="top"/>
          </w:tcPr>
          <w:p>
            <w:pPr>
              <w:spacing w:before="16" w:line="313" w:lineRule="exact"/>
              <w:ind w:left="466"/>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467" w:type="dxa"/>
            <w:vAlign w:val="top"/>
          </w:tcPr>
          <w:p>
            <w:pPr>
              <w:spacing w:before="93" w:line="194" w:lineRule="auto"/>
              <w:ind w:left="337"/>
              <w:rPr>
                <w:rFonts w:hint="eastAsia" w:ascii="宋体" w:hAnsi="宋体" w:eastAsia="宋体" w:cs="宋体"/>
                <w:spacing w:val="0"/>
                <w:sz w:val="18"/>
                <w:szCs w:val="18"/>
              </w:rPr>
            </w:pPr>
            <w:r>
              <w:rPr>
                <w:rFonts w:hint="eastAsia" w:ascii="宋体" w:hAnsi="宋体" w:eastAsia="宋体" w:cs="宋体"/>
                <w:spacing w:val="0"/>
                <w:sz w:val="18"/>
                <w:szCs w:val="18"/>
              </w:rPr>
              <w:t>1002</w:t>
            </w:r>
          </w:p>
        </w:tc>
        <w:tc>
          <w:tcPr>
            <w:tcW w:w="1608" w:type="dxa"/>
            <w:vAlign w:val="top"/>
          </w:tcPr>
          <w:p>
            <w:pPr>
              <w:spacing w:before="53" w:line="221" w:lineRule="auto"/>
              <w:ind w:left="316"/>
              <w:jc w:val="center"/>
              <w:rPr>
                <w:rFonts w:hint="eastAsia" w:ascii="宋体" w:hAnsi="宋体" w:eastAsia="宋体" w:cs="宋体"/>
                <w:spacing w:val="0"/>
                <w:sz w:val="18"/>
                <w:szCs w:val="18"/>
              </w:rPr>
            </w:pPr>
            <w:r>
              <w:rPr>
                <w:rFonts w:hint="eastAsia" w:ascii="宋体" w:hAnsi="宋体" w:eastAsia="宋体" w:cs="宋体"/>
                <w:spacing w:val="0"/>
                <w:sz w:val="18"/>
                <w:szCs w:val="18"/>
              </w:rPr>
              <w:t>抚育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675" w:type="dxa"/>
            <w:vAlign w:val="top"/>
          </w:tcPr>
          <w:p>
            <w:pPr>
              <w:spacing w:before="95" w:line="194" w:lineRule="auto"/>
              <w:ind w:left="178"/>
              <w:rPr>
                <w:rFonts w:hint="eastAsia" w:ascii="宋体" w:hAnsi="宋体" w:eastAsia="宋体" w:cs="宋体"/>
                <w:spacing w:val="0"/>
                <w:sz w:val="18"/>
                <w:szCs w:val="18"/>
              </w:rPr>
            </w:pPr>
            <w:r>
              <w:rPr>
                <w:rFonts w:hint="eastAsia" w:ascii="宋体" w:hAnsi="宋体" w:eastAsia="宋体" w:cs="宋体"/>
                <w:spacing w:val="0"/>
                <w:sz w:val="18"/>
                <w:szCs w:val="18"/>
              </w:rPr>
              <w:t>20</w:t>
            </w:r>
          </w:p>
        </w:tc>
        <w:tc>
          <w:tcPr>
            <w:tcW w:w="975" w:type="dxa"/>
            <w:vAlign w:val="top"/>
          </w:tcPr>
          <w:p>
            <w:pPr>
              <w:spacing w:before="53" w:line="221" w:lineRule="auto"/>
              <w:ind w:left="66"/>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635" w:type="dxa"/>
            <w:vAlign w:val="top"/>
          </w:tcPr>
          <w:p>
            <w:pPr>
              <w:spacing w:before="53" w:line="221" w:lineRule="auto"/>
              <w:ind w:left="648"/>
              <w:rPr>
                <w:rFonts w:hint="eastAsia" w:ascii="宋体" w:hAnsi="宋体" w:eastAsia="宋体" w:cs="宋体"/>
                <w:spacing w:val="0"/>
                <w:sz w:val="18"/>
                <w:szCs w:val="18"/>
              </w:rPr>
            </w:pPr>
            <w:r>
              <w:rPr>
                <w:rFonts w:hint="eastAsia" w:ascii="宋体" w:hAnsi="宋体" w:eastAsia="宋体" w:cs="宋体"/>
                <w:spacing w:val="0"/>
                <w:sz w:val="18"/>
                <w:szCs w:val="18"/>
              </w:rPr>
              <w:t>月岭</w:t>
            </w:r>
          </w:p>
        </w:tc>
        <w:tc>
          <w:tcPr>
            <w:tcW w:w="1350" w:type="dxa"/>
            <w:vAlign w:val="top"/>
          </w:tcPr>
          <w:p>
            <w:pPr>
              <w:spacing w:before="95" w:line="195" w:lineRule="auto"/>
              <w:ind w:left="276"/>
              <w:rPr>
                <w:rFonts w:hint="eastAsia" w:ascii="宋体" w:hAnsi="宋体" w:eastAsia="宋体" w:cs="宋体"/>
                <w:spacing w:val="0"/>
                <w:sz w:val="18"/>
                <w:szCs w:val="18"/>
              </w:rPr>
            </w:pPr>
            <w:r>
              <w:rPr>
                <w:rFonts w:hint="eastAsia" w:ascii="宋体" w:hAnsi="宋体" w:eastAsia="宋体" w:cs="宋体"/>
                <w:spacing w:val="0"/>
                <w:sz w:val="18"/>
                <w:szCs w:val="18"/>
              </w:rPr>
              <w:t>3.60</w:t>
            </w:r>
          </w:p>
        </w:tc>
        <w:tc>
          <w:tcPr>
            <w:tcW w:w="1143" w:type="dxa"/>
            <w:vAlign w:val="top"/>
          </w:tcPr>
          <w:p>
            <w:pPr>
              <w:spacing w:before="95" w:line="194" w:lineRule="auto"/>
              <w:ind w:left="307"/>
              <w:rPr>
                <w:rFonts w:hint="eastAsia" w:ascii="宋体" w:hAnsi="宋体" w:eastAsia="宋体" w:cs="宋体"/>
                <w:spacing w:val="0"/>
                <w:sz w:val="18"/>
                <w:szCs w:val="18"/>
              </w:rPr>
            </w:pPr>
            <w:r>
              <w:rPr>
                <w:rFonts w:hint="eastAsia" w:ascii="宋体" w:hAnsi="宋体" w:eastAsia="宋体" w:cs="宋体"/>
                <w:spacing w:val="0"/>
                <w:sz w:val="18"/>
                <w:szCs w:val="18"/>
              </w:rPr>
              <w:t>10</w:t>
            </w:r>
          </w:p>
        </w:tc>
        <w:tc>
          <w:tcPr>
            <w:tcW w:w="1245" w:type="dxa"/>
            <w:vAlign w:val="top"/>
          </w:tcPr>
          <w:p>
            <w:pPr>
              <w:spacing w:before="18" w:line="311" w:lineRule="exact"/>
              <w:ind w:left="466"/>
              <w:rPr>
                <w:rFonts w:hint="eastAsia" w:ascii="宋体" w:hAnsi="宋体" w:eastAsia="宋体" w:cs="宋体"/>
                <w:spacing w:val="0"/>
                <w:sz w:val="18"/>
                <w:szCs w:val="18"/>
              </w:rPr>
            </w:pPr>
            <w:r>
              <w:rPr>
                <w:rFonts w:hint="eastAsia" w:ascii="宋体" w:hAnsi="宋体" w:eastAsia="宋体" w:cs="宋体"/>
                <w:spacing w:val="0"/>
                <w:position w:val="1"/>
                <w:sz w:val="18"/>
                <w:szCs w:val="18"/>
              </w:rPr>
              <w:t>/</w:t>
            </w:r>
          </w:p>
        </w:tc>
        <w:tc>
          <w:tcPr>
            <w:tcW w:w="1467" w:type="dxa"/>
            <w:vAlign w:val="top"/>
          </w:tcPr>
          <w:p>
            <w:pPr>
              <w:spacing w:before="95" w:line="194" w:lineRule="auto"/>
              <w:ind w:left="379"/>
              <w:rPr>
                <w:rFonts w:hint="eastAsia" w:ascii="宋体" w:hAnsi="宋体" w:eastAsia="宋体" w:cs="宋体"/>
                <w:spacing w:val="0"/>
                <w:sz w:val="18"/>
                <w:szCs w:val="18"/>
              </w:rPr>
            </w:pPr>
            <w:r>
              <w:rPr>
                <w:rFonts w:hint="eastAsia" w:ascii="宋体" w:hAnsi="宋体" w:eastAsia="宋体" w:cs="宋体"/>
                <w:spacing w:val="0"/>
                <w:sz w:val="18"/>
                <w:szCs w:val="18"/>
              </w:rPr>
              <w:t>668</w:t>
            </w:r>
          </w:p>
        </w:tc>
        <w:tc>
          <w:tcPr>
            <w:tcW w:w="1608" w:type="dxa"/>
            <w:vAlign w:val="top"/>
          </w:tcPr>
          <w:p>
            <w:pPr>
              <w:spacing w:before="53" w:line="221" w:lineRule="auto"/>
              <w:ind w:left="316"/>
              <w:jc w:val="center"/>
              <w:rPr>
                <w:rFonts w:hint="eastAsia" w:ascii="宋体" w:hAnsi="宋体" w:eastAsia="宋体" w:cs="宋体"/>
                <w:spacing w:val="0"/>
                <w:sz w:val="18"/>
                <w:szCs w:val="18"/>
              </w:rPr>
            </w:pPr>
            <w:r>
              <w:rPr>
                <w:rFonts w:hint="eastAsia" w:ascii="宋体" w:hAnsi="宋体" w:eastAsia="宋体" w:cs="宋体"/>
                <w:spacing w:val="0"/>
                <w:sz w:val="18"/>
                <w:szCs w:val="18"/>
              </w:rPr>
              <w:t>抚育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3285" w:type="dxa"/>
            <w:gridSpan w:val="3"/>
            <w:vAlign w:val="top"/>
          </w:tcPr>
          <w:p>
            <w:pPr>
              <w:spacing w:before="53" w:line="224" w:lineRule="auto"/>
              <w:ind w:left="1472"/>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合计</w:t>
            </w:r>
          </w:p>
        </w:tc>
        <w:tc>
          <w:tcPr>
            <w:tcW w:w="1350" w:type="dxa"/>
            <w:vAlign w:val="top"/>
          </w:tcPr>
          <w:p>
            <w:pPr>
              <w:spacing w:before="95" w:line="194" w:lineRule="auto"/>
              <w:ind w:left="210"/>
              <w:rPr>
                <w:rFonts w:hint="eastAsia" w:ascii="宋体" w:hAnsi="宋体" w:eastAsia="宋体" w:cs="宋体"/>
                <w:spacing w:val="0"/>
                <w:sz w:val="18"/>
                <w:szCs w:val="18"/>
              </w:rPr>
            </w:pPr>
            <w:r>
              <w:rPr>
                <w:rFonts w:hint="eastAsia" w:ascii="宋体" w:hAnsi="宋体" w:eastAsia="宋体" w:cs="宋体"/>
                <w:b/>
                <w:bCs/>
                <w:spacing w:val="0"/>
                <w:sz w:val="18"/>
                <w:szCs w:val="18"/>
              </w:rPr>
              <w:t>37.50</w:t>
            </w:r>
          </w:p>
        </w:tc>
        <w:tc>
          <w:tcPr>
            <w:tcW w:w="1143" w:type="dxa"/>
            <w:vAlign w:val="top"/>
          </w:tcPr>
          <w:p>
            <w:pPr>
              <w:rPr>
                <w:rFonts w:hint="eastAsia" w:ascii="宋体" w:hAnsi="宋体" w:eastAsia="宋体" w:cs="宋体"/>
                <w:spacing w:val="0"/>
                <w:sz w:val="18"/>
                <w:szCs w:val="18"/>
              </w:rPr>
            </w:pPr>
          </w:p>
        </w:tc>
        <w:tc>
          <w:tcPr>
            <w:tcW w:w="1245" w:type="dxa"/>
            <w:vAlign w:val="top"/>
          </w:tcPr>
          <w:p>
            <w:pPr>
              <w:rPr>
                <w:rFonts w:hint="eastAsia" w:ascii="宋体" w:hAnsi="宋体" w:eastAsia="宋体" w:cs="宋体"/>
                <w:spacing w:val="0"/>
                <w:sz w:val="18"/>
                <w:szCs w:val="18"/>
              </w:rPr>
            </w:pPr>
          </w:p>
        </w:tc>
        <w:tc>
          <w:tcPr>
            <w:tcW w:w="1467" w:type="dxa"/>
            <w:vAlign w:val="top"/>
          </w:tcPr>
          <w:p>
            <w:pPr>
              <w:spacing w:before="94" w:line="195" w:lineRule="auto"/>
              <w:ind w:left="272"/>
              <w:rPr>
                <w:rFonts w:hint="eastAsia" w:ascii="宋体" w:hAnsi="宋体" w:eastAsia="宋体" w:cs="宋体"/>
                <w:spacing w:val="0"/>
                <w:sz w:val="18"/>
                <w:szCs w:val="18"/>
              </w:rPr>
            </w:pPr>
            <w:r>
              <w:rPr>
                <w:rFonts w:hint="eastAsia" w:ascii="宋体" w:hAnsi="宋体" w:eastAsia="宋体" w:cs="宋体"/>
                <w:b/>
                <w:bCs/>
                <w:spacing w:val="0"/>
                <w:sz w:val="18"/>
                <w:szCs w:val="18"/>
              </w:rPr>
              <w:t>11022</w:t>
            </w:r>
          </w:p>
        </w:tc>
        <w:tc>
          <w:tcPr>
            <w:tcW w:w="1608" w:type="dxa"/>
            <w:vAlign w:val="top"/>
          </w:tcPr>
          <w:p>
            <w:pPr>
              <w:rPr>
                <w:rFonts w:hint="eastAsia" w:ascii="宋体" w:hAnsi="宋体" w:eastAsia="宋体" w:cs="宋体"/>
                <w:spacing w:val="0"/>
                <w:sz w:val="18"/>
                <w:szCs w:val="18"/>
              </w:rPr>
            </w:pPr>
          </w:p>
        </w:tc>
      </w:tr>
    </w:tbl>
    <w:p>
      <w:pPr>
        <w:spacing w:before="243" w:line="231" w:lineRule="auto"/>
        <w:rPr>
          <w:rFonts w:ascii="宋体" w:hAnsi="宋体" w:eastAsia="宋体" w:cs="宋体"/>
          <w:spacing w:val="0"/>
          <w:sz w:val="19"/>
          <w:szCs w:val="19"/>
        </w:rPr>
      </w:pPr>
      <w:r>
        <w:rPr>
          <w:rFonts w:ascii="宋体" w:hAnsi="宋体" w:eastAsia="宋体" w:cs="宋体"/>
          <w:spacing w:val="0"/>
          <w:sz w:val="19"/>
          <w:szCs w:val="19"/>
        </w:rPr>
        <w:t>五、技术措施</w:t>
      </w:r>
    </w:p>
    <w:p>
      <w:pPr>
        <w:spacing w:before="242" w:line="221" w:lineRule="auto"/>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、建设标准</w:t>
      </w:r>
    </w:p>
    <w:p>
      <w:pPr>
        <w:spacing w:before="115" w:line="316" w:lineRule="auto"/>
        <w:ind w:right="106"/>
        <w:rPr>
          <w:rFonts w:hint="eastAsia" w:ascii="宋体" w:hAnsi="宋体" w:eastAsia="宋体" w:cs="宋体"/>
          <w:spacing w:val="0"/>
          <w:sz w:val="19"/>
          <w:szCs w:val="19"/>
          <w:lang w:eastAsia="zh-CN"/>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根据实际调查，对黄坑镇、长江镇、丹霞街道所选取的防火林带进行清理作业，长度为 40. 10km ，面积为 488290m² </w:t>
      </w:r>
      <w:r>
        <w:rPr>
          <w:rFonts w:hint="eastAsia" w:ascii="宋体" w:hAnsi="宋体" w:eastAsia="宋体" w:cs="宋体"/>
          <w:spacing w:val="0"/>
          <w:sz w:val="19"/>
          <w:szCs w:val="19"/>
          <w:lang w:eastAsia="zh-CN"/>
        </w:rPr>
        <w:t>（</w:t>
      </w:r>
      <w:r>
        <w:rPr>
          <w:rFonts w:ascii="宋体" w:hAnsi="宋体" w:eastAsia="宋体" w:cs="宋体"/>
          <w:spacing w:val="0"/>
          <w:sz w:val="19"/>
          <w:szCs w:val="19"/>
        </w:rPr>
        <w:t>732 亩</w:t>
      </w:r>
      <w:r>
        <w:rPr>
          <w:rFonts w:hint="eastAsia" w:ascii="宋体" w:hAnsi="宋体" w:eastAsia="宋体" w:cs="宋体"/>
          <w:spacing w:val="0"/>
          <w:sz w:val="19"/>
          <w:szCs w:val="19"/>
          <w:lang w:eastAsia="zh-CN"/>
        </w:rPr>
        <w:t>）。</w:t>
      </w:r>
    </w:p>
    <w:p>
      <w:pPr>
        <w:spacing w:before="2" w:line="315" w:lineRule="auto"/>
        <w:ind w:right="229"/>
        <w:rPr>
          <w:rFonts w:hint="eastAsia" w:ascii="宋体" w:hAnsi="宋体" w:eastAsia="宋体" w:cs="宋体"/>
          <w:spacing w:val="0"/>
          <w:sz w:val="19"/>
          <w:szCs w:val="19"/>
          <w:lang w:eastAsia="zh-CN"/>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 对项目中补植的苗木进行抚育，涉及防火林带长度 37.50km ，面积为 417333m² </w:t>
      </w:r>
      <w:r>
        <w:rPr>
          <w:rFonts w:hint="eastAsia" w:ascii="宋体" w:hAnsi="宋体" w:eastAsia="宋体" w:cs="宋体"/>
          <w:spacing w:val="0"/>
          <w:sz w:val="19"/>
          <w:szCs w:val="19"/>
          <w:lang w:eastAsia="zh-CN"/>
        </w:rPr>
        <w:t>（</w:t>
      </w:r>
      <w:r>
        <w:rPr>
          <w:rFonts w:ascii="宋体" w:hAnsi="宋体" w:eastAsia="宋体" w:cs="宋体"/>
          <w:spacing w:val="0"/>
          <w:sz w:val="19"/>
          <w:szCs w:val="19"/>
        </w:rPr>
        <w:t>626 亩</w:t>
      </w:r>
      <w:r>
        <w:rPr>
          <w:rFonts w:hint="eastAsia" w:ascii="宋体" w:hAnsi="宋体" w:eastAsia="宋体" w:cs="宋体"/>
          <w:spacing w:val="0"/>
          <w:sz w:val="19"/>
          <w:szCs w:val="19"/>
          <w:lang w:eastAsia="zh-CN"/>
        </w:rPr>
        <w:t>）</w:t>
      </w:r>
      <w:r>
        <w:rPr>
          <w:rFonts w:ascii="宋体" w:hAnsi="宋体" w:eastAsia="宋体" w:cs="宋体"/>
          <w:spacing w:val="0"/>
          <w:sz w:val="19"/>
          <w:szCs w:val="19"/>
        </w:rPr>
        <w:t>，共抚育木荷苗木 11022 株</w:t>
      </w:r>
      <w:r>
        <w:rPr>
          <w:rFonts w:hint="eastAsia" w:ascii="宋体" w:hAnsi="宋体" w:eastAsia="宋体" w:cs="宋体"/>
          <w:spacing w:val="0"/>
          <w:sz w:val="19"/>
          <w:szCs w:val="19"/>
          <w:lang w:eastAsia="zh-CN"/>
        </w:rPr>
        <w:t>。</w:t>
      </w:r>
    </w:p>
    <w:p>
      <w:pPr>
        <w:spacing w:before="128" w:line="342" w:lineRule="auto"/>
        <w:ind w:right="205"/>
        <w:rPr>
          <w:rFonts w:ascii="宋体" w:hAnsi="宋体" w:eastAsia="宋体" w:cs="宋体"/>
          <w:spacing w:val="0"/>
          <w:sz w:val="19"/>
          <w:szCs w:val="19"/>
        </w:rPr>
      </w:pPr>
      <w:r>
        <w:rPr>
          <w:rFonts w:hint="eastAsia" w:ascii="宋体" w:hAnsi="宋体" w:eastAsia="宋体" w:cs="宋体"/>
          <w:spacing w:val="0"/>
          <w:sz w:val="19"/>
          <w:szCs w:val="19"/>
          <w:lang w:val="en-US" w:eastAsia="zh-CN"/>
        </w:rPr>
        <w:t>2</w:t>
      </w:r>
      <w:r>
        <w:rPr>
          <w:rFonts w:ascii="宋体" w:hAnsi="宋体" w:eastAsia="宋体" w:cs="宋体"/>
          <w:spacing w:val="0"/>
          <w:sz w:val="19"/>
          <w:szCs w:val="19"/>
        </w:rPr>
        <w:t>、林地清理</w:t>
      </w:r>
    </w:p>
    <w:p>
      <w:pPr>
        <w:spacing w:before="115" w:line="316" w:lineRule="auto"/>
        <w:ind w:right="106" w:firstLine="190" w:firstLineChars="100"/>
        <w:rPr>
          <w:rFonts w:hint="eastAsia" w:ascii="宋体" w:hAnsi="宋体" w:eastAsia="宋体" w:cs="宋体"/>
          <w:spacing w:val="0"/>
          <w:sz w:val="19"/>
          <w:szCs w:val="19"/>
          <w:lang w:eastAsia="zh-CN"/>
        </w:rPr>
      </w:pPr>
      <w:r>
        <w:rPr>
          <w:rFonts w:ascii="宋体" w:hAnsi="宋体" w:eastAsia="宋体" w:cs="宋体"/>
          <w:spacing w:val="0"/>
          <w:sz w:val="19"/>
          <w:szCs w:val="19"/>
        </w:rPr>
        <w:t>为提高防火林带的林火阻隔功能，林</w:t>
      </w:r>
      <w:r>
        <w:rPr>
          <w:rFonts w:hint="eastAsia" w:ascii="宋体" w:hAnsi="宋体" w:eastAsia="宋体" w:cs="宋体"/>
          <w:spacing w:val="0"/>
          <w:sz w:val="19"/>
          <w:szCs w:val="19"/>
          <w:lang w:val="en-US" w:eastAsia="zh-CN"/>
        </w:rPr>
        <w:t>地清理</w:t>
      </w:r>
      <w:r>
        <w:rPr>
          <w:rFonts w:ascii="宋体" w:hAnsi="宋体" w:eastAsia="宋体" w:cs="宋体"/>
          <w:spacing w:val="0"/>
          <w:sz w:val="19"/>
          <w:szCs w:val="19"/>
        </w:rPr>
        <w:t>采用全面清理方式，铲除防火林带范围内杂草、树叶、枯枝、杂灌、腐木、树根等，并清除到防火林带之外，须保持林带内干净，以达到阻隔林火的目的。</w:t>
      </w:r>
    </w:p>
    <w:p>
      <w:pPr>
        <w:spacing w:before="128" w:line="221" w:lineRule="auto"/>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宋体" w:hAnsi="宋体" w:eastAsia="宋体" w:cs="宋体"/>
          <w:spacing w:val="0"/>
          <w:sz w:val="19"/>
          <w:szCs w:val="19"/>
        </w:rPr>
        <w:t>、林带抚育</w:t>
      </w:r>
    </w:p>
    <w:p>
      <w:pPr>
        <w:spacing w:before="128" w:line="342" w:lineRule="auto"/>
        <w:ind w:right="205"/>
        <w:rPr>
          <w:rFonts w:ascii="宋体" w:hAnsi="宋体" w:eastAsia="宋体" w:cs="宋体"/>
          <w:spacing w:val="0"/>
          <w:sz w:val="19"/>
          <w:szCs w:val="19"/>
        </w:rPr>
      </w:pPr>
      <w:r>
        <w:rPr>
          <w:rFonts w:ascii="宋体" w:hAnsi="宋体" w:eastAsia="宋体" w:cs="宋体"/>
          <w:spacing w:val="0"/>
          <w:sz w:val="19"/>
          <w:szCs w:val="19"/>
        </w:rPr>
        <w:t>(</w:t>
      </w:r>
      <w:r>
        <w:rPr>
          <w:rFonts w:hint="eastAsia" w:ascii="Lucida Sans Unicode" w:hAnsi="Lucida Sans Unicode" w:eastAsia="宋体" w:cs="Lucida Sans Unicode"/>
          <w:spacing w:val="0"/>
          <w:sz w:val="19"/>
          <w:szCs w:val="19"/>
          <w:lang w:val="en-US" w:eastAsia="zh-CN"/>
        </w:rPr>
        <w:t>1</w:t>
      </w:r>
      <w:r>
        <w:rPr>
          <w:rFonts w:ascii="宋体" w:hAnsi="宋体" w:eastAsia="宋体" w:cs="宋体"/>
          <w:spacing w:val="0"/>
          <w:sz w:val="19"/>
          <w:szCs w:val="19"/>
        </w:rPr>
        <w:t>) 除草：清除植株半径 1m 内的杂草、灌丛，根据木荷和杂灌草的种类。铲除出来的杂物须全部清理到防火林带之外，分散堆沤。</w:t>
      </w:r>
    </w:p>
    <w:p>
      <w:pPr>
        <w:spacing w:before="128" w:line="342" w:lineRule="auto"/>
        <w:ind w:right="205"/>
        <w:rPr>
          <w:rFonts w:hint="eastAsia" w:ascii="宋体" w:hAnsi="宋体" w:eastAsia="宋体" w:cs="宋体"/>
          <w:spacing w:val="0"/>
          <w:sz w:val="19"/>
          <w:szCs w:val="19"/>
          <w:lang w:eastAsia="zh-CN"/>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松土培土：植株为中心半径 50cm 内的土壤挖松，幼龄林松土应里浅外深，不伤害苗木根系，深度一般为 5cm~10cm 。松土后回土培蔸成“馒头状”，与山坡成反倾斜，压实</w:t>
      </w:r>
      <w:r>
        <w:rPr>
          <w:rFonts w:hint="eastAsia" w:ascii="宋体" w:hAnsi="宋体" w:eastAsia="宋体" w:cs="宋体"/>
          <w:spacing w:val="0"/>
          <w:sz w:val="19"/>
          <w:szCs w:val="19"/>
          <w:lang w:eastAsia="zh-CN"/>
        </w:rPr>
        <w:t>。</w:t>
      </w:r>
    </w:p>
    <w:p>
      <w:pPr>
        <w:spacing w:before="128" w:line="342" w:lineRule="auto"/>
        <w:ind w:right="20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追肥：培土后在树冠垂直投影下开宽约 10cm、深约 15cm 的环 形浅沟，放入 N</w:t>
      </w:r>
      <w:r>
        <w:rPr>
          <w:rFonts w:hint="eastAsia" w:ascii="宋体" w:hAnsi="宋体" w:eastAsia="宋体" w:cs="宋体"/>
          <w:spacing w:val="0"/>
          <w:sz w:val="19"/>
          <w:szCs w:val="19"/>
          <w:lang w:eastAsia="zh-CN"/>
        </w:rPr>
        <w:t>.</w:t>
      </w:r>
      <w:r>
        <w:rPr>
          <w:rFonts w:ascii="宋体" w:hAnsi="宋体" w:eastAsia="宋体" w:cs="宋体"/>
          <w:spacing w:val="0"/>
          <w:sz w:val="19"/>
          <w:szCs w:val="19"/>
        </w:rPr>
        <w:t>P、K 有效成分比例≥45%的复合肥，然后用土覆盖，以防肥料流失。每株施复合肥 0.3kg。</w:t>
      </w:r>
    </w:p>
    <w:p>
      <w:pPr>
        <w:spacing w:before="128" w:line="342" w:lineRule="auto"/>
        <w:ind w:right="20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w:t>
      </w:r>
      <w:r>
        <w:rPr>
          <w:rFonts w:hint="eastAsia" w:ascii="宋体" w:hAnsi="宋体" w:eastAsia="宋体" w:cs="宋体"/>
          <w:spacing w:val="0"/>
          <w:sz w:val="19"/>
          <w:szCs w:val="19"/>
          <w:lang w:val="en-US" w:eastAsia="zh-CN"/>
        </w:rPr>
        <w:t xml:space="preserve"> </w:t>
      </w:r>
      <w:r>
        <w:rPr>
          <w:rFonts w:ascii="宋体" w:hAnsi="宋体" w:eastAsia="宋体" w:cs="宋体"/>
          <w:spacing w:val="0"/>
          <w:sz w:val="19"/>
          <w:szCs w:val="19"/>
        </w:rPr>
        <w:t>立苗管理</w:t>
      </w:r>
      <w:r>
        <w:rPr>
          <w:rFonts w:hint="eastAsia" w:ascii="宋体" w:hAnsi="宋体" w:eastAsia="宋体" w:cs="宋体"/>
          <w:spacing w:val="0"/>
          <w:sz w:val="19"/>
          <w:szCs w:val="19"/>
          <w:lang w:eastAsia="zh-CN"/>
        </w:rPr>
        <w:t>：</w:t>
      </w:r>
      <w:r>
        <w:rPr>
          <w:rFonts w:ascii="宋体" w:hAnsi="宋体" w:eastAsia="宋体" w:cs="宋体"/>
          <w:spacing w:val="0"/>
          <w:sz w:val="19"/>
          <w:szCs w:val="19"/>
        </w:rPr>
        <w:t>去除病虫枝，修剪枝叶，对倒优苗木进行扶直、填土并踩实固定。</w:t>
      </w:r>
    </w:p>
    <w:p>
      <w:pPr>
        <w:spacing w:before="127" w:line="221" w:lineRule="auto"/>
        <w:rPr>
          <w:rFonts w:ascii="宋体" w:hAnsi="宋体" w:eastAsia="宋体" w:cs="宋体"/>
          <w:spacing w:val="0"/>
          <w:sz w:val="19"/>
          <w:szCs w:val="19"/>
          <w:highlight w:val="none"/>
        </w:rPr>
      </w:pPr>
      <w:r>
        <w:rPr>
          <w:rFonts w:hint="eastAsia" w:ascii="Lucida Sans Unicode" w:hAnsi="Lucida Sans Unicode" w:eastAsia="宋体" w:cs="Lucida Sans Unicode"/>
          <w:spacing w:val="0"/>
          <w:sz w:val="19"/>
          <w:szCs w:val="19"/>
          <w:highlight w:val="none"/>
          <w:lang w:val="en-US" w:eastAsia="zh-CN"/>
        </w:rPr>
        <w:t>4</w:t>
      </w:r>
      <w:r>
        <w:rPr>
          <w:rFonts w:ascii="宋体" w:hAnsi="宋体" w:eastAsia="宋体" w:cs="宋体"/>
          <w:spacing w:val="0"/>
          <w:sz w:val="19"/>
          <w:szCs w:val="19"/>
          <w:highlight w:val="none"/>
        </w:rPr>
        <w:t>、管护</w:t>
      </w:r>
    </w:p>
    <w:p>
      <w:pPr>
        <w:spacing w:before="115" w:line="373" w:lineRule="auto"/>
        <w:ind w:right="183" w:firstLine="190" w:firstLineChars="100"/>
        <w:rPr>
          <w:rFonts w:ascii="宋体" w:hAnsi="宋体" w:eastAsia="宋体" w:cs="宋体"/>
          <w:spacing w:val="0"/>
          <w:sz w:val="19"/>
          <w:szCs w:val="19"/>
        </w:rPr>
      </w:pPr>
      <w:r>
        <w:rPr>
          <w:rFonts w:ascii="宋体" w:hAnsi="宋体" w:eastAsia="宋体" w:cs="宋体"/>
          <w:spacing w:val="0"/>
          <w:sz w:val="19"/>
          <w:szCs w:val="19"/>
        </w:rPr>
        <w:t>抚育结束后进入林带的管护阶段，严禁乱砍滥伐，及时清理林带内枯枝落叶，及时发现 和防治林带内的有害生物，防止人畜破坏，确保防火林带内树木的正常生长。</w:t>
      </w:r>
    </w:p>
    <w:p>
      <w:pPr>
        <w:spacing w:before="2" w:line="220" w:lineRule="auto"/>
        <w:rPr>
          <w:rFonts w:ascii="宋体" w:hAnsi="宋体" w:eastAsia="宋体" w:cs="宋体"/>
          <w:spacing w:val="0"/>
          <w:sz w:val="19"/>
          <w:szCs w:val="19"/>
          <w:highlight w:val="none"/>
        </w:rPr>
      </w:pPr>
      <w:r>
        <w:rPr>
          <w:rFonts w:hint="eastAsia" w:ascii="Lucida Sans Unicode" w:hAnsi="Lucida Sans Unicode" w:eastAsia="宋体" w:cs="Lucida Sans Unicode"/>
          <w:spacing w:val="0"/>
          <w:sz w:val="19"/>
          <w:szCs w:val="19"/>
          <w:highlight w:val="none"/>
          <w:lang w:val="en-US" w:eastAsia="zh-CN"/>
        </w:rPr>
        <w:t>5</w:t>
      </w:r>
      <w:r>
        <w:rPr>
          <w:rFonts w:ascii="宋体" w:hAnsi="宋体" w:eastAsia="宋体" w:cs="宋体"/>
          <w:spacing w:val="0"/>
          <w:sz w:val="19"/>
          <w:szCs w:val="19"/>
          <w:highlight w:val="none"/>
        </w:rPr>
        <w:t>、建设进度安排</w:t>
      </w:r>
    </w:p>
    <w:p>
      <w:pPr>
        <w:spacing w:before="116" w:line="334" w:lineRule="auto"/>
        <w:ind w:right="125"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highlight w:val="none"/>
        </w:rPr>
        <w:t>2022</w:t>
      </w:r>
      <w:r>
        <w:rPr>
          <w:rFonts w:ascii="宋体" w:hAnsi="宋体" w:eastAsia="宋体" w:cs="宋体"/>
          <w:spacing w:val="0"/>
          <w:sz w:val="19"/>
          <w:szCs w:val="19"/>
          <w:highlight w:val="none"/>
        </w:rPr>
        <w:t>年</w:t>
      </w:r>
      <w:r>
        <w:rPr>
          <w:rFonts w:hint="eastAsia" w:ascii="Lucida Sans Unicode" w:hAnsi="Lucida Sans Unicode" w:eastAsia="宋体" w:cs="Lucida Sans Unicode"/>
          <w:spacing w:val="0"/>
          <w:sz w:val="19"/>
          <w:szCs w:val="19"/>
          <w:highlight w:val="none"/>
          <w:lang w:val="en-US" w:eastAsia="zh-CN"/>
        </w:rPr>
        <w:t>10</w:t>
      </w:r>
      <w:r>
        <w:rPr>
          <w:rFonts w:ascii="宋体" w:hAnsi="宋体" w:eastAsia="宋体" w:cs="宋体"/>
          <w:spacing w:val="0"/>
          <w:sz w:val="19"/>
          <w:szCs w:val="19"/>
          <w:highlight w:val="none"/>
        </w:rPr>
        <w:t>月</w:t>
      </w:r>
      <w:r>
        <w:rPr>
          <w:rFonts w:hint="eastAsia" w:ascii="宋体" w:hAnsi="宋体" w:eastAsia="宋体" w:cs="宋体"/>
          <w:spacing w:val="0"/>
          <w:sz w:val="19"/>
          <w:szCs w:val="19"/>
          <w:highlight w:val="none"/>
          <w:lang w:val="en-US" w:eastAsia="zh-CN"/>
        </w:rPr>
        <w:t>前完成</w:t>
      </w:r>
      <w:r>
        <w:rPr>
          <w:rFonts w:ascii="宋体" w:hAnsi="宋体" w:eastAsia="宋体" w:cs="宋体"/>
          <w:spacing w:val="0"/>
          <w:sz w:val="19"/>
          <w:szCs w:val="19"/>
          <w:highlight w:val="none"/>
        </w:rPr>
        <w:t>设计范围</w:t>
      </w:r>
      <w:r>
        <w:rPr>
          <w:rFonts w:hint="eastAsia" w:ascii="宋体" w:hAnsi="宋体" w:eastAsia="宋体" w:cs="宋体"/>
          <w:spacing w:val="0"/>
          <w:sz w:val="19"/>
          <w:szCs w:val="19"/>
          <w:highlight w:val="none"/>
          <w:lang w:val="en-US" w:eastAsia="zh-CN"/>
        </w:rPr>
        <w:t>生物防火林带的维护和</w:t>
      </w:r>
      <w:r>
        <w:rPr>
          <w:rFonts w:ascii="宋体" w:hAnsi="宋体" w:eastAsia="宋体" w:cs="宋体"/>
          <w:spacing w:val="0"/>
          <w:sz w:val="19"/>
          <w:szCs w:val="19"/>
          <w:highlight w:val="none"/>
        </w:rPr>
        <w:t>抚育</w:t>
      </w:r>
      <w:r>
        <w:rPr>
          <w:rFonts w:hint="eastAsia" w:ascii="宋体" w:hAnsi="宋体" w:eastAsia="宋体" w:cs="宋体"/>
          <w:spacing w:val="0"/>
          <w:sz w:val="19"/>
          <w:szCs w:val="19"/>
          <w:highlight w:val="none"/>
          <w:lang w:val="en-US" w:eastAsia="zh-CN"/>
        </w:rPr>
        <w:t>任务</w:t>
      </w:r>
      <w:r>
        <w:rPr>
          <w:rFonts w:ascii="宋体" w:hAnsi="宋体" w:eastAsia="宋体" w:cs="宋体"/>
          <w:spacing w:val="0"/>
          <w:sz w:val="19"/>
          <w:szCs w:val="19"/>
          <w:highlight w:val="none"/>
        </w:rPr>
        <w:t>。</w:t>
      </w:r>
    </w:p>
    <w:p>
      <w:pPr>
        <w:spacing w:before="79" w:line="233" w:lineRule="auto"/>
        <w:ind w:left="93"/>
        <w:rPr>
          <w:rFonts w:ascii="宋体" w:hAnsi="宋体" w:eastAsia="宋体" w:cs="宋体"/>
          <w:spacing w:val="0"/>
          <w:sz w:val="19"/>
          <w:szCs w:val="19"/>
        </w:rPr>
      </w:pPr>
      <w:r>
        <w:rPr>
          <w:rFonts w:hint="eastAsia" w:ascii="宋体" w:hAnsi="宋体" w:eastAsia="宋体" w:cs="宋体"/>
          <w:spacing w:val="0"/>
          <w:sz w:val="19"/>
          <w:szCs w:val="19"/>
          <w:lang w:eastAsia="zh-CN"/>
        </w:rPr>
        <w:t>六</w:t>
      </w:r>
      <w:r>
        <w:rPr>
          <w:rFonts w:ascii="宋体" w:hAnsi="宋体" w:eastAsia="宋体" w:cs="宋体"/>
          <w:spacing w:val="0"/>
          <w:sz w:val="19"/>
          <w:szCs w:val="19"/>
        </w:rPr>
        <w:t>、项目建设物资需求量</w:t>
      </w:r>
    </w:p>
    <w:p>
      <w:pPr>
        <w:spacing w:before="240" w:line="221" w:lineRule="auto"/>
        <w:ind w:left="282"/>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、建设工程量</w:t>
      </w:r>
    </w:p>
    <w:p>
      <w:pPr>
        <w:spacing w:before="113" w:line="364" w:lineRule="auto"/>
        <w:ind w:left="99" w:right="135" w:firstLine="348"/>
        <w:rPr>
          <w:rFonts w:ascii="宋体" w:hAnsi="宋体" w:eastAsia="宋体" w:cs="宋体"/>
          <w:spacing w:val="0"/>
          <w:sz w:val="19"/>
          <w:szCs w:val="19"/>
        </w:rPr>
      </w:pPr>
      <w:r>
        <w:rPr>
          <w:rFonts w:ascii="宋体" w:hAnsi="宋体" w:eastAsia="宋体" w:cs="宋体"/>
          <w:spacing w:val="0"/>
          <w:sz w:val="19"/>
          <w:szCs w:val="19"/>
        </w:rPr>
        <w:t>在实地踏查的基础上，根据生物防火林带的建设现状、场地特点和技术标准，确定本方案生物防火林带的</w:t>
      </w:r>
      <w:r>
        <w:rPr>
          <w:rFonts w:hint="eastAsia" w:ascii="宋体" w:hAnsi="宋体" w:eastAsia="宋体" w:cs="宋体"/>
          <w:spacing w:val="0"/>
          <w:sz w:val="19"/>
          <w:szCs w:val="19"/>
          <w:lang w:eastAsia="zh-CN"/>
        </w:rPr>
        <w:t>清理作业</w:t>
      </w:r>
      <w:r>
        <w:rPr>
          <w:rFonts w:ascii="宋体" w:hAnsi="宋体" w:eastAsia="宋体" w:cs="宋体"/>
          <w:spacing w:val="0"/>
          <w:sz w:val="19"/>
          <w:szCs w:val="19"/>
        </w:rPr>
        <w:t>和抚育。</w:t>
      </w:r>
      <w:r>
        <w:rPr>
          <w:rFonts w:hint="eastAsia" w:ascii="宋体" w:hAnsi="宋体" w:eastAsia="宋体" w:cs="宋体"/>
          <w:spacing w:val="0"/>
          <w:sz w:val="19"/>
          <w:szCs w:val="19"/>
          <w:lang w:eastAsia="zh-CN"/>
        </w:rPr>
        <w:t xml:space="preserve">长度为 40. 10km ，工程量为 488290m² </w:t>
      </w:r>
      <w:r>
        <w:rPr>
          <w:rFonts w:ascii="宋体" w:hAnsi="宋体" w:eastAsia="宋体" w:cs="宋体"/>
          <w:spacing w:val="0"/>
          <w:sz w:val="19"/>
          <w:szCs w:val="19"/>
        </w:rPr>
        <w:t>，抚育苗木 11022 株。详见附表</w:t>
      </w:r>
      <w:r>
        <w:rPr>
          <w:rFonts w:hint="eastAsia" w:ascii="宋体" w:hAnsi="宋体" w:eastAsia="宋体" w:cs="宋体"/>
          <w:spacing w:val="0"/>
          <w:sz w:val="19"/>
          <w:szCs w:val="19"/>
          <w:lang w:val="en-US" w:eastAsia="zh-CN"/>
        </w:rPr>
        <w:t>5</w:t>
      </w:r>
      <w:r>
        <w:rPr>
          <w:rFonts w:ascii="宋体" w:hAnsi="宋体" w:eastAsia="宋体" w:cs="宋体"/>
          <w:spacing w:val="0"/>
          <w:sz w:val="19"/>
          <w:szCs w:val="19"/>
        </w:rPr>
        <w:t>- 1。</w:t>
      </w:r>
    </w:p>
    <w:p>
      <w:pPr>
        <w:spacing w:before="115" w:line="373" w:lineRule="auto"/>
        <w:ind w:left="101" w:right="183" w:firstLine="870" w:firstLineChars="456"/>
        <w:rPr>
          <w:rFonts w:ascii="宋体" w:hAnsi="宋体" w:eastAsia="宋体" w:cs="宋体"/>
          <w:b/>
          <w:bCs/>
          <w:spacing w:val="0"/>
          <w:sz w:val="19"/>
          <w:szCs w:val="19"/>
        </w:rPr>
      </w:pPr>
      <w:r>
        <w:rPr>
          <w:rFonts w:ascii="宋体" w:hAnsi="宋体" w:eastAsia="宋体" w:cs="宋体"/>
          <w:b/>
          <w:bCs/>
          <w:spacing w:val="0"/>
          <w:sz w:val="19"/>
          <w:szCs w:val="19"/>
        </w:rPr>
        <w:t>表 5-1  仁化县 2022 年森林防火综合阻隔系统建设</w:t>
      </w:r>
      <w:r>
        <w:rPr>
          <w:rFonts w:hint="eastAsia" w:ascii="宋体" w:hAnsi="宋体" w:eastAsia="宋体" w:cs="宋体"/>
          <w:b/>
          <w:bCs/>
          <w:spacing w:val="0"/>
          <w:sz w:val="19"/>
          <w:szCs w:val="19"/>
          <w:lang w:eastAsia="zh-CN"/>
        </w:rPr>
        <w:t>（</w:t>
      </w:r>
      <w:r>
        <w:rPr>
          <w:rFonts w:ascii="宋体" w:hAnsi="宋体" w:eastAsia="宋体" w:cs="宋体"/>
          <w:b/>
          <w:bCs/>
          <w:spacing w:val="0"/>
          <w:sz w:val="19"/>
          <w:szCs w:val="19"/>
        </w:rPr>
        <w:t>生物防火林带维护</w:t>
      </w:r>
      <w:r>
        <w:rPr>
          <w:rFonts w:hint="eastAsia" w:ascii="宋体" w:hAnsi="宋体" w:eastAsia="宋体" w:cs="宋体"/>
          <w:b/>
          <w:bCs/>
          <w:spacing w:val="0"/>
          <w:sz w:val="19"/>
          <w:szCs w:val="19"/>
          <w:lang w:eastAsia="zh-CN"/>
        </w:rPr>
        <w:t>）</w:t>
      </w:r>
      <w:r>
        <w:rPr>
          <w:rFonts w:ascii="宋体" w:hAnsi="宋体" w:eastAsia="宋体" w:cs="宋体"/>
          <w:b/>
          <w:bCs/>
          <w:spacing w:val="0"/>
          <w:sz w:val="19"/>
          <w:szCs w:val="19"/>
        </w:rPr>
        <w:t>项目工程量明细表</w:t>
      </w:r>
    </w:p>
    <w:tbl>
      <w:tblPr>
        <w:tblStyle w:val="10"/>
        <w:tblpPr w:leftFromText="180" w:rightFromText="180" w:vertAnchor="text" w:horzAnchor="page" w:tblpX="1117" w:tblpY="91"/>
        <w:tblOverlap w:val="never"/>
        <w:tblW w:w="976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0"/>
        <w:gridCol w:w="1278"/>
        <w:gridCol w:w="1179"/>
        <w:gridCol w:w="1399"/>
        <w:gridCol w:w="1049"/>
        <w:gridCol w:w="1089"/>
        <w:gridCol w:w="1296"/>
        <w:gridCol w:w="136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1110" w:type="dxa"/>
            <w:vMerge w:val="restart"/>
            <w:tcBorders>
              <w:bottom w:val="nil"/>
            </w:tcBorders>
            <w:vAlign w:val="top"/>
          </w:tcPr>
          <w:p>
            <w:pPr>
              <w:spacing w:line="301" w:lineRule="auto"/>
              <w:rPr>
                <w:rFonts w:hint="eastAsia" w:ascii="宋体" w:hAnsi="宋体" w:eastAsia="宋体" w:cs="宋体"/>
                <w:spacing w:val="0"/>
                <w:sz w:val="18"/>
                <w:szCs w:val="18"/>
              </w:rPr>
            </w:pPr>
          </w:p>
          <w:p>
            <w:pPr>
              <w:spacing w:before="75" w:line="231" w:lineRule="auto"/>
              <w:ind w:left="297"/>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乡镇</w:t>
            </w:r>
          </w:p>
        </w:tc>
        <w:tc>
          <w:tcPr>
            <w:tcW w:w="1278" w:type="dxa"/>
            <w:vMerge w:val="restart"/>
            <w:tcBorders>
              <w:bottom w:val="nil"/>
            </w:tcBorders>
            <w:vAlign w:val="top"/>
          </w:tcPr>
          <w:p>
            <w:pPr>
              <w:spacing w:line="301" w:lineRule="auto"/>
              <w:rPr>
                <w:rFonts w:hint="eastAsia" w:ascii="宋体" w:hAnsi="宋体" w:eastAsia="宋体" w:cs="宋体"/>
                <w:spacing w:val="0"/>
                <w:sz w:val="18"/>
                <w:szCs w:val="18"/>
              </w:rPr>
            </w:pPr>
          </w:p>
          <w:p>
            <w:pPr>
              <w:spacing w:before="74" w:line="230" w:lineRule="auto"/>
              <w:ind w:left="37"/>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维护内容</w:t>
            </w:r>
          </w:p>
        </w:tc>
        <w:tc>
          <w:tcPr>
            <w:tcW w:w="2578" w:type="dxa"/>
            <w:gridSpan w:val="2"/>
            <w:vAlign w:val="top"/>
          </w:tcPr>
          <w:p>
            <w:pPr>
              <w:spacing w:before="53" w:line="224" w:lineRule="auto"/>
              <w:ind w:left="947"/>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工程量</w:t>
            </w:r>
          </w:p>
        </w:tc>
        <w:tc>
          <w:tcPr>
            <w:tcW w:w="3434" w:type="dxa"/>
            <w:gridSpan w:val="3"/>
            <w:vAlign w:val="top"/>
          </w:tcPr>
          <w:p>
            <w:pPr>
              <w:spacing w:before="53" w:line="224" w:lineRule="auto"/>
              <w:ind w:left="696"/>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用工量</w:t>
            </w:r>
            <w:r>
              <w:rPr>
                <w:rFonts w:hint="eastAsia" w:ascii="宋体" w:hAnsi="宋体" w:eastAsia="宋体" w:cs="宋体"/>
                <w:spacing w:val="0"/>
                <w:sz w:val="18"/>
                <w:szCs w:val="18"/>
              </w:rPr>
              <w:t xml:space="preserve"> </w:t>
            </w:r>
            <w:r>
              <w:rPr>
                <w:rFonts w:hint="eastAsia" w:ascii="宋体" w:hAnsi="宋体" w:eastAsia="宋体" w:cs="宋体"/>
                <w:spacing w:val="0"/>
                <w:sz w:val="18"/>
                <w:szCs w:val="18"/>
                <w:lang w:eastAsia="zh-CN"/>
              </w:rPr>
              <w:t>（</w:t>
            </w:r>
            <w:r>
              <w:rPr>
                <w:rFonts w:hint="eastAsia" w:ascii="宋体" w:hAnsi="宋体" w:eastAsia="宋体" w:cs="宋体"/>
                <w:spacing w:val="0"/>
                <w:sz w:val="18"/>
                <w:szCs w:val="18"/>
                <w14:textOutline w14:w="4358" w14:cap="sq" w14:cmpd="sng">
                  <w14:solidFill>
                    <w14:srgbClr w14:val="000000"/>
                  </w14:solidFill>
                  <w14:prstDash w14:val="solid"/>
                  <w14:bevel/>
                </w14:textOutline>
              </w:rPr>
              <w:t>工日</w:t>
            </w:r>
            <w:r>
              <w:rPr>
                <w:rFonts w:hint="eastAsia" w:ascii="宋体" w:hAnsi="宋体" w:eastAsia="宋体" w:cs="宋体"/>
                <w:spacing w:val="0"/>
                <w:sz w:val="18"/>
                <w:szCs w:val="18"/>
                <w:lang w:eastAsia="zh-CN"/>
                <w14:textOutline w14:w="4358" w14:cap="sq" w14:cmpd="sng">
                  <w14:solidFill>
                    <w14:srgbClr w14:val="000000"/>
                  </w14:solidFill>
                  <w14:prstDash w14:val="solid"/>
                  <w14:bevel/>
                </w14:textOutline>
              </w:rPr>
              <w:t>）</w:t>
            </w:r>
          </w:p>
        </w:tc>
        <w:tc>
          <w:tcPr>
            <w:tcW w:w="1365" w:type="dxa"/>
            <w:vMerge w:val="restart"/>
            <w:tcBorders>
              <w:bottom w:val="nil"/>
            </w:tcBorders>
            <w:vAlign w:val="top"/>
          </w:tcPr>
          <w:p>
            <w:pPr>
              <w:spacing w:line="300" w:lineRule="auto"/>
              <w:rPr>
                <w:rFonts w:hint="eastAsia" w:ascii="宋体" w:hAnsi="宋体" w:eastAsia="宋体" w:cs="宋体"/>
                <w:spacing w:val="0"/>
                <w:sz w:val="18"/>
                <w:szCs w:val="18"/>
              </w:rPr>
            </w:pPr>
          </w:p>
          <w:p>
            <w:pPr>
              <w:spacing w:before="75" w:line="233" w:lineRule="auto"/>
              <w:ind w:left="253"/>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1110" w:type="dxa"/>
            <w:vMerge w:val="continue"/>
            <w:tcBorders>
              <w:top w:val="nil"/>
            </w:tcBorders>
            <w:vAlign w:val="top"/>
          </w:tcPr>
          <w:p>
            <w:pPr>
              <w:rPr>
                <w:rFonts w:hint="eastAsia" w:ascii="宋体" w:hAnsi="宋体" w:eastAsia="宋体" w:cs="宋体"/>
                <w:spacing w:val="0"/>
                <w:sz w:val="18"/>
                <w:szCs w:val="18"/>
              </w:rPr>
            </w:pPr>
          </w:p>
        </w:tc>
        <w:tc>
          <w:tcPr>
            <w:tcW w:w="1278" w:type="dxa"/>
            <w:vMerge w:val="continue"/>
            <w:tcBorders>
              <w:top w:val="nil"/>
            </w:tcBorders>
            <w:vAlign w:val="top"/>
          </w:tcPr>
          <w:p>
            <w:pPr>
              <w:rPr>
                <w:rFonts w:hint="eastAsia" w:ascii="宋体" w:hAnsi="宋体" w:eastAsia="宋体" w:cs="宋体"/>
                <w:spacing w:val="0"/>
                <w:sz w:val="18"/>
                <w:szCs w:val="18"/>
              </w:rPr>
            </w:pPr>
          </w:p>
        </w:tc>
        <w:tc>
          <w:tcPr>
            <w:tcW w:w="1179" w:type="dxa"/>
            <w:vAlign w:val="top"/>
          </w:tcPr>
          <w:p>
            <w:pPr>
              <w:spacing w:before="48" w:line="231" w:lineRule="auto"/>
              <w:ind w:left="121"/>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林地清理</w:t>
            </w:r>
          </w:p>
          <w:p>
            <w:pPr>
              <w:spacing w:before="24" w:line="224" w:lineRule="auto"/>
              <w:ind w:left="246"/>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w:t>
            </w:r>
          </w:p>
        </w:tc>
        <w:tc>
          <w:tcPr>
            <w:tcW w:w="1399" w:type="dxa"/>
            <w:vAlign w:val="top"/>
          </w:tcPr>
          <w:p>
            <w:pPr>
              <w:spacing w:before="165" w:line="320" w:lineRule="exact"/>
              <w:ind w:left="26"/>
              <w:rPr>
                <w:rFonts w:hint="eastAsia" w:ascii="宋体" w:hAnsi="宋体" w:eastAsia="宋体" w:cs="宋体"/>
                <w:spacing w:val="0"/>
                <w:sz w:val="18"/>
                <w:szCs w:val="18"/>
              </w:rPr>
            </w:pPr>
            <w:r>
              <w:rPr>
                <w:rFonts w:hint="eastAsia" w:ascii="宋体" w:hAnsi="宋体" w:eastAsia="宋体" w:cs="宋体"/>
                <w:spacing w:val="0"/>
                <w:position w:val="2"/>
                <w:sz w:val="18"/>
                <w:szCs w:val="18"/>
                <w14:textOutline w14:w="4085" w14:cap="sq" w14:cmpd="sng">
                  <w14:solidFill>
                    <w14:srgbClr w14:val="000000"/>
                  </w14:solidFill>
                  <w14:prstDash w14:val="solid"/>
                  <w14:bevel/>
                </w14:textOutline>
              </w:rPr>
              <w:t>抚育</w:t>
            </w:r>
            <w:r>
              <w:rPr>
                <w:rFonts w:hint="eastAsia" w:ascii="宋体" w:hAnsi="宋体" w:eastAsia="宋体" w:cs="宋体"/>
                <w:spacing w:val="0"/>
                <w:position w:val="2"/>
                <w:sz w:val="18"/>
                <w:szCs w:val="18"/>
              </w:rPr>
              <w:t xml:space="preserve"> </w:t>
            </w:r>
            <w:r>
              <w:rPr>
                <w:rFonts w:hint="eastAsia" w:ascii="宋体" w:hAnsi="宋体" w:eastAsia="宋体" w:cs="宋体"/>
                <w:spacing w:val="0"/>
                <w:position w:val="2"/>
                <w:sz w:val="18"/>
                <w:szCs w:val="18"/>
                <w:lang w:eastAsia="zh-CN"/>
              </w:rPr>
              <w:t>（</w:t>
            </w:r>
            <w:r>
              <w:rPr>
                <w:rFonts w:hint="eastAsia" w:ascii="宋体" w:hAnsi="宋体" w:eastAsia="宋体" w:cs="宋体"/>
                <w:spacing w:val="0"/>
                <w:position w:val="2"/>
                <w:sz w:val="18"/>
                <w:szCs w:val="18"/>
                <w14:textOutline w14:w="4085" w14:cap="sq" w14:cmpd="sng">
                  <w14:solidFill>
                    <w14:srgbClr w14:val="000000"/>
                  </w14:solidFill>
                  <w14:prstDash w14:val="solid"/>
                  <w14:bevel/>
                </w14:textOutline>
              </w:rPr>
              <w:t>株</w:t>
            </w:r>
            <w:r>
              <w:rPr>
                <w:rFonts w:hint="eastAsia" w:ascii="宋体" w:hAnsi="宋体" w:eastAsia="宋体" w:cs="宋体"/>
                <w:b/>
                <w:bCs/>
                <w:spacing w:val="0"/>
                <w:position w:val="2"/>
                <w:sz w:val="18"/>
                <w:szCs w:val="18"/>
              </w:rPr>
              <w:t>/</w:t>
            </w:r>
            <w:r>
              <w:rPr>
                <w:rFonts w:hint="eastAsia" w:ascii="宋体" w:hAnsi="宋体" w:eastAsia="宋体" w:cs="宋体"/>
                <w:spacing w:val="0"/>
                <w:position w:val="2"/>
                <w:sz w:val="18"/>
                <w:szCs w:val="18"/>
                <w14:textOutline w14:w="4085" w14:cap="sq" w14:cmpd="sng">
                  <w14:solidFill>
                    <w14:srgbClr w14:val="000000"/>
                  </w14:solidFill>
                  <w14:prstDash w14:val="solid"/>
                  <w14:bevel/>
                </w14:textOutline>
              </w:rPr>
              <w:t>次</w:t>
            </w:r>
            <w:r>
              <w:rPr>
                <w:rFonts w:hint="eastAsia" w:ascii="宋体" w:hAnsi="宋体" w:eastAsia="宋体" w:cs="宋体"/>
                <w:spacing w:val="0"/>
                <w:position w:val="2"/>
                <w:sz w:val="18"/>
                <w:szCs w:val="18"/>
                <w:lang w:eastAsia="zh-CN"/>
                <w14:textOutline w14:w="4085" w14:cap="sq" w14:cmpd="sng">
                  <w14:solidFill>
                    <w14:srgbClr w14:val="000000"/>
                  </w14:solidFill>
                  <w14:prstDash w14:val="solid"/>
                  <w14:bevel/>
                </w14:textOutline>
              </w:rPr>
              <w:t>）</w:t>
            </w:r>
          </w:p>
        </w:tc>
        <w:tc>
          <w:tcPr>
            <w:tcW w:w="1049" w:type="dxa"/>
            <w:vAlign w:val="top"/>
          </w:tcPr>
          <w:p>
            <w:pPr>
              <w:spacing w:before="204" w:line="231" w:lineRule="auto"/>
              <w:ind w:left="306"/>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总计</w:t>
            </w:r>
          </w:p>
        </w:tc>
        <w:tc>
          <w:tcPr>
            <w:tcW w:w="1089" w:type="dxa"/>
            <w:vAlign w:val="top"/>
          </w:tcPr>
          <w:p>
            <w:pPr>
              <w:spacing w:before="204" w:line="231" w:lineRule="auto"/>
              <w:ind w:left="81"/>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林地清理</w:t>
            </w:r>
          </w:p>
        </w:tc>
        <w:tc>
          <w:tcPr>
            <w:tcW w:w="1296" w:type="dxa"/>
            <w:vAlign w:val="top"/>
          </w:tcPr>
          <w:p>
            <w:pPr>
              <w:spacing w:before="204" w:line="231" w:lineRule="auto"/>
              <w:ind w:left="228"/>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抚育</w:t>
            </w:r>
          </w:p>
        </w:tc>
        <w:tc>
          <w:tcPr>
            <w:tcW w:w="1365" w:type="dxa"/>
            <w:vMerge w:val="continue"/>
            <w:tcBorders>
              <w:top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4" w:hRule="atLeast"/>
        </w:trPr>
        <w:tc>
          <w:tcPr>
            <w:tcW w:w="1110" w:type="dxa"/>
            <w:vAlign w:val="top"/>
          </w:tcPr>
          <w:p>
            <w:pPr>
              <w:spacing w:before="49" w:line="212" w:lineRule="auto"/>
              <w:ind w:left="154"/>
              <w:rPr>
                <w:rFonts w:hint="eastAsia" w:ascii="宋体" w:hAnsi="宋体" w:eastAsia="宋体" w:cs="宋体"/>
                <w:spacing w:val="0"/>
                <w:sz w:val="18"/>
                <w:szCs w:val="18"/>
              </w:rPr>
            </w:pPr>
            <w:r>
              <w:rPr>
                <w:rFonts w:hint="eastAsia" w:ascii="宋体" w:hAnsi="宋体" w:eastAsia="宋体" w:cs="宋体"/>
                <w:spacing w:val="0"/>
                <w:sz w:val="18"/>
                <w:szCs w:val="18"/>
              </w:rPr>
              <w:t>黄坑镇</w:t>
            </w:r>
          </w:p>
        </w:tc>
        <w:tc>
          <w:tcPr>
            <w:tcW w:w="1278" w:type="dxa"/>
            <w:vMerge w:val="restart"/>
            <w:tcBorders>
              <w:bottom w:val="nil"/>
            </w:tcBorders>
            <w:vAlign w:val="top"/>
          </w:tcPr>
          <w:p>
            <w:pPr>
              <w:spacing w:line="306" w:lineRule="auto"/>
              <w:rPr>
                <w:rFonts w:hint="eastAsia" w:ascii="宋体" w:hAnsi="宋体" w:eastAsia="宋体" w:cs="宋体"/>
                <w:spacing w:val="0"/>
                <w:sz w:val="18"/>
                <w:szCs w:val="18"/>
              </w:rPr>
            </w:pPr>
          </w:p>
          <w:p>
            <w:pPr>
              <w:spacing w:before="75" w:line="231" w:lineRule="auto"/>
              <w:ind w:left="33" w:firstLine="180" w:firstLineChars="100"/>
              <w:rPr>
                <w:rFonts w:hint="eastAsia" w:ascii="宋体" w:hAnsi="宋体" w:eastAsia="宋体" w:cs="宋体"/>
                <w:spacing w:val="0"/>
                <w:sz w:val="18"/>
                <w:szCs w:val="18"/>
              </w:rPr>
            </w:pPr>
            <w:r>
              <w:rPr>
                <w:rFonts w:hint="eastAsia" w:ascii="宋体" w:hAnsi="宋体" w:eastAsia="宋体" w:cs="宋体"/>
                <w:spacing w:val="0"/>
                <w:sz w:val="18"/>
                <w:szCs w:val="18"/>
              </w:rPr>
              <w:t>林地清理</w:t>
            </w:r>
          </w:p>
        </w:tc>
        <w:tc>
          <w:tcPr>
            <w:tcW w:w="1179" w:type="dxa"/>
            <w:vAlign w:val="top"/>
          </w:tcPr>
          <w:p>
            <w:pPr>
              <w:spacing w:before="91" w:line="195" w:lineRule="auto"/>
              <w:ind w:left="253"/>
              <w:rPr>
                <w:rFonts w:hint="eastAsia" w:ascii="宋体" w:hAnsi="宋体" w:eastAsia="宋体" w:cs="宋体"/>
                <w:spacing w:val="0"/>
                <w:sz w:val="18"/>
                <w:szCs w:val="18"/>
              </w:rPr>
            </w:pPr>
            <w:r>
              <w:rPr>
                <w:rFonts w:hint="eastAsia" w:ascii="宋体" w:hAnsi="宋体" w:eastAsia="宋体" w:cs="宋体"/>
                <w:spacing w:val="0"/>
                <w:sz w:val="18"/>
                <w:szCs w:val="18"/>
              </w:rPr>
              <w:t>195120</w:t>
            </w:r>
          </w:p>
        </w:tc>
        <w:tc>
          <w:tcPr>
            <w:tcW w:w="1399" w:type="dxa"/>
            <w:vAlign w:val="top"/>
          </w:tcPr>
          <w:p>
            <w:pPr>
              <w:spacing w:before="14" w:line="300" w:lineRule="exact"/>
              <w:ind w:left="664"/>
              <w:rPr>
                <w:rFonts w:hint="eastAsia" w:ascii="宋体" w:hAnsi="宋体" w:eastAsia="宋体" w:cs="宋体"/>
                <w:spacing w:val="0"/>
                <w:sz w:val="18"/>
                <w:szCs w:val="18"/>
              </w:rPr>
            </w:pPr>
            <w:r>
              <w:rPr>
                <w:rFonts w:hint="eastAsia" w:ascii="宋体" w:hAnsi="宋体" w:eastAsia="宋体" w:cs="宋体"/>
                <w:spacing w:val="0"/>
                <w:position w:val="1"/>
                <w:sz w:val="18"/>
                <w:szCs w:val="18"/>
              </w:rPr>
              <w:t>/</w:t>
            </w:r>
          </w:p>
        </w:tc>
        <w:tc>
          <w:tcPr>
            <w:tcW w:w="1049" w:type="dxa"/>
            <w:vAlign w:val="top"/>
          </w:tcPr>
          <w:p>
            <w:pPr>
              <w:spacing w:before="91" w:line="195" w:lineRule="auto"/>
              <w:ind w:left="205"/>
              <w:rPr>
                <w:rFonts w:hint="eastAsia" w:ascii="宋体" w:hAnsi="宋体" w:eastAsia="宋体" w:cs="宋体"/>
                <w:spacing w:val="0"/>
                <w:sz w:val="18"/>
                <w:szCs w:val="18"/>
              </w:rPr>
            </w:pPr>
            <w:r>
              <w:rPr>
                <w:rFonts w:hint="eastAsia" w:ascii="宋体" w:hAnsi="宋体" w:eastAsia="宋体" w:cs="宋体"/>
                <w:spacing w:val="0"/>
                <w:sz w:val="18"/>
                <w:szCs w:val="18"/>
              </w:rPr>
              <w:t>878 04</w:t>
            </w:r>
          </w:p>
        </w:tc>
        <w:tc>
          <w:tcPr>
            <w:tcW w:w="1089" w:type="dxa"/>
            <w:vAlign w:val="top"/>
          </w:tcPr>
          <w:p>
            <w:pPr>
              <w:spacing w:before="91" w:line="195" w:lineRule="auto"/>
              <w:ind w:left="231"/>
              <w:rPr>
                <w:rFonts w:hint="eastAsia" w:ascii="宋体" w:hAnsi="宋体" w:eastAsia="宋体" w:cs="宋体"/>
                <w:spacing w:val="0"/>
                <w:sz w:val="18"/>
                <w:szCs w:val="18"/>
              </w:rPr>
            </w:pPr>
            <w:r>
              <w:rPr>
                <w:rFonts w:hint="eastAsia" w:ascii="宋体" w:hAnsi="宋体" w:eastAsia="宋体" w:cs="宋体"/>
                <w:spacing w:val="0"/>
                <w:sz w:val="18"/>
                <w:szCs w:val="18"/>
              </w:rPr>
              <w:t>878 04</w:t>
            </w:r>
          </w:p>
        </w:tc>
        <w:tc>
          <w:tcPr>
            <w:tcW w:w="1296" w:type="dxa"/>
            <w:vAlign w:val="top"/>
          </w:tcPr>
          <w:p>
            <w:pPr>
              <w:spacing w:before="14" w:line="300" w:lineRule="exact"/>
              <w:ind w:left="419"/>
              <w:rPr>
                <w:rFonts w:hint="eastAsia" w:ascii="宋体" w:hAnsi="宋体" w:eastAsia="宋体" w:cs="宋体"/>
                <w:spacing w:val="0"/>
                <w:sz w:val="18"/>
                <w:szCs w:val="18"/>
              </w:rPr>
            </w:pPr>
            <w:r>
              <w:rPr>
                <w:rFonts w:hint="eastAsia" w:ascii="宋体" w:hAnsi="宋体" w:eastAsia="宋体" w:cs="宋体"/>
                <w:spacing w:val="0"/>
                <w:position w:val="1"/>
                <w:sz w:val="18"/>
                <w:szCs w:val="18"/>
              </w:rPr>
              <w:t>/</w:t>
            </w:r>
          </w:p>
        </w:tc>
        <w:tc>
          <w:tcPr>
            <w:tcW w:w="1365" w:type="dxa"/>
            <w:vMerge w:val="restart"/>
            <w:tcBorders>
              <w:bottom w:val="nil"/>
            </w:tcBorders>
            <w:vAlign w:val="top"/>
          </w:tcPr>
          <w:p>
            <w:pPr>
              <w:rPr>
                <w:rFonts w:hint="eastAsia" w:ascii="宋体" w:hAnsi="宋体" w:eastAsia="宋体" w:cs="宋体"/>
                <w:spacing w:val="0"/>
                <w:sz w:val="18"/>
                <w:szCs w:val="18"/>
              </w:rPr>
            </w:pPr>
          </w:p>
          <w:p>
            <w:pPr>
              <w:spacing w:line="241" w:lineRule="auto"/>
              <w:rPr>
                <w:rFonts w:hint="eastAsia" w:ascii="宋体" w:hAnsi="宋体" w:eastAsia="宋体" w:cs="宋体"/>
                <w:spacing w:val="0"/>
                <w:sz w:val="18"/>
                <w:szCs w:val="18"/>
              </w:rPr>
            </w:pPr>
          </w:p>
          <w:p>
            <w:pPr>
              <w:spacing w:before="75" w:line="315" w:lineRule="exact"/>
              <w:ind w:left="64" w:firstLine="180" w:firstLineChars="100"/>
              <w:rPr>
                <w:rFonts w:hint="eastAsia" w:ascii="宋体" w:hAnsi="宋体" w:eastAsia="宋体" w:cs="宋体"/>
                <w:spacing w:val="0"/>
                <w:sz w:val="18"/>
                <w:szCs w:val="18"/>
              </w:rPr>
            </w:pPr>
            <w:r>
              <w:rPr>
                <w:rFonts w:hint="eastAsia" w:ascii="宋体" w:hAnsi="宋体" w:eastAsia="宋体" w:cs="宋体"/>
                <w:spacing w:val="0"/>
                <w:position w:val="1"/>
                <w:sz w:val="18"/>
                <w:szCs w:val="18"/>
              </w:rPr>
              <w:t>用工量=</w:t>
            </w:r>
          </w:p>
          <w:p>
            <w:pPr>
              <w:spacing w:before="32" w:line="222" w:lineRule="auto"/>
              <w:ind w:left="136" w:firstLine="180" w:firstLineChars="100"/>
              <w:rPr>
                <w:rFonts w:hint="eastAsia" w:ascii="宋体" w:hAnsi="宋体" w:eastAsia="宋体" w:cs="宋体"/>
                <w:spacing w:val="0"/>
                <w:sz w:val="18"/>
                <w:szCs w:val="18"/>
              </w:rPr>
            </w:pPr>
            <w:r>
              <w:rPr>
                <w:rFonts w:hint="eastAsia" w:ascii="宋体" w:hAnsi="宋体" w:eastAsia="宋体" w:cs="宋体"/>
                <w:spacing w:val="0"/>
                <w:sz w:val="18"/>
                <w:szCs w:val="18"/>
              </w:rPr>
              <w:t>工程量</w:t>
            </w:r>
          </w:p>
          <w:p>
            <w:pPr>
              <w:spacing w:line="314" w:lineRule="exact"/>
              <w:ind w:left="82" w:firstLine="180" w:firstLineChars="100"/>
              <w:rPr>
                <w:rFonts w:hint="eastAsia" w:ascii="宋体" w:hAnsi="宋体" w:eastAsia="宋体" w:cs="宋体"/>
                <w:spacing w:val="0"/>
                <w:sz w:val="18"/>
                <w:szCs w:val="18"/>
              </w:rPr>
            </w:pPr>
            <w:r>
              <w:rPr>
                <w:rFonts w:hint="eastAsia" w:ascii="宋体" w:hAnsi="宋体" w:eastAsia="宋体" w:cs="宋体"/>
                <w:spacing w:val="0"/>
                <w:position w:val="1"/>
                <w:sz w:val="18"/>
                <w:szCs w:val="18"/>
              </w:rPr>
              <w:t>/ 100*实</w:t>
            </w:r>
          </w:p>
          <w:p>
            <w:pPr>
              <w:spacing w:before="32" w:line="231" w:lineRule="auto"/>
              <w:ind w:left="142" w:firstLine="180" w:firstLineChars="100"/>
              <w:rPr>
                <w:rFonts w:hint="eastAsia" w:ascii="宋体" w:hAnsi="宋体" w:eastAsia="宋体" w:cs="宋体"/>
                <w:spacing w:val="0"/>
                <w:sz w:val="18"/>
                <w:szCs w:val="18"/>
              </w:rPr>
            </w:pPr>
            <w:r>
              <w:rPr>
                <w:rFonts w:hint="eastAsia" w:ascii="宋体" w:hAnsi="宋体" w:eastAsia="宋体" w:cs="宋体"/>
                <w:spacing w:val="0"/>
                <w:sz w:val="18"/>
                <w:szCs w:val="18"/>
              </w:rPr>
              <w:t>际用工</w:t>
            </w:r>
          </w:p>
          <w:p>
            <w:pPr>
              <w:spacing w:before="24" w:line="231" w:lineRule="auto"/>
              <w:ind w:left="256" w:firstLine="180" w:firstLineChars="100"/>
              <w:rPr>
                <w:rFonts w:hint="eastAsia" w:ascii="宋体" w:hAnsi="宋体" w:eastAsia="宋体" w:cs="宋体"/>
                <w:spacing w:val="0"/>
                <w:sz w:val="18"/>
                <w:szCs w:val="18"/>
              </w:rPr>
            </w:pPr>
            <w:r>
              <w:rPr>
                <w:rFonts w:hint="eastAsia" w:ascii="宋体" w:hAnsi="宋体" w:eastAsia="宋体" w:cs="宋体"/>
                <w:spacing w:val="0"/>
                <w:sz w:val="18"/>
                <w:szCs w:val="18"/>
              </w:rPr>
              <w:t>定额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110" w:type="dxa"/>
            <w:vAlign w:val="top"/>
          </w:tcPr>
          <w:p>
            <w:pPr>
              <w:spacing w:before="65" w:line="223" w:lineRule="auto"/>
              <w:ind w:left="154"/>
              <w:rPr>
                <w:rFonts w:hint="eastAsia" w:ascii="宋体" w:hAnsi="宋体" w:eastAsia="宋体" w:cs="宋体"/>
                <w:spacing w:val="0"/>
                <w:sz w:val="18"/>
                <w:szCs w:val="18"/>
              </w:rPr>
            </w:pPr>
            <w:r>
              <w:rPr>
                <w:rFonts w:hint="eastAsia" w:ascii="宋体" w:hAnsi="宋体" w:eastAsia="宋体" w:cs="宋体"/>
                <w:spacing w:val="0"/>
                <w:sz w:val="18"/>
                <w:szCs w:val="18"/>
              </w:rPr>
              <w:t>长江镇</w:t>
            </w:r>
          </w:p>
        </w:tc>
        <w:tc>
          <w:tcPr>
            <w:tcW w:w="1278" w:type="dxa"/>
            <w:vMerge w:val="continue"/>
            <w:tcBorders>
              <w:top w:val="nil"/>
              <w:bottom w:val="nil"/>
            </w:tcBorders>
            <w:vAlign w:val="top"/>
          </w:tcPr>
          <w:p>
            <w:pPr>
              <w:rPr>
                <w:rFonts w:hint="eastAsia" w:ascii="宋体" w:hAnsi="宋体" w:eastAsia="宋体" w:cs="宋体"/>
                <w:spacing w:val="0"/>
                <w:sz w:val="18"/>
                <w:szCs w:val="18"/>
              </w:rPr>
            </w:pPr>
          </w:p>
        </w:tc>
        <w:tc>
          <w:tcPr>
            <w:tcW w:w="1179" w:type="dxa"/>
            <w:vAlign w:val="top"/>
          </w:tcPr>
          <w:p>
            <w:pPr>
              <w:spacing w:before="105" w:line="195" w:lineRule="auto"/>
              <w:ind w:left="230"/>
              <w:rPr>
                <w:rFonts w:hint="eastAsia" w:ascii="宋体" w:hAnsi="宋体" w:eastAsia="宋体" w:cs="宋体"/>
                <w:spacing w:val="0"/>
                <w:sz w:val="18"/>
                <w:szCs w:val="18"/>
              </w:rPr>
            </w:pPr>
            <w:r>
              <w:rPr>
                <w:rFonts w:hint="eastAsia" w:ascii="宋体" w:hAnsi="宋体" w:eastAsia="宋体" w:cs="宋体"/>
                <w:spacing w:val="0"/>
                <w:sz w:val="18"/>
                <w:szCs w:val="18"/>
              </w:rPr>
              <w:t>233920</w:t>
            </w:r>
          </w:p>
        </w:tc>
        <w:tc>
          <w:tcPr>
            <w:tcW w:w="1399" w:type="dxa"/>
            <w:vAlign w:val="top"/>
          </w:tcPr>
          <w:p>
            <w:pPr>
              <w:spacing w:before="29" w:line="314" w:lineRule="exact"/>
              <w:ind w:left="664"/>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049" w:type="dxa"/>
            <w:vAlign w:val="top"/>
          </w:tcPr>
          <w:p>
            <w:pPr>
              <w:spacing w:before="106" w:line="195" w:lineRule="auto"/>
              <w:ind w:left="159"/>
              <w:rPr>
                <w:rFonts w:hint="eastAsia" w:ascii="宋体" w:hAnsi="宋体" w:eastAsia="宋体" w:cs="宋体"/>
                <w:spacing w:val="0"/>
                <w:sz w:val="18"/>
                <w:szCs w:val="18"/>
              </w:rPr>
            </w:pPr>
            <w:r>
              <w:rPr>
                <w:rFonts w:hint="eastAsia" w:ascii="宋体" w:hAnsi="宋体" w:eastAsia="宋体" w:cs="宋体"/>
                <w:spacing w:val="0"/>
                <w:sz w:val="18"/>
                <w:szCs w:val="18"/>
              </w:rPr>
              <w:t>1052.64</w:t>
            </w:r>
          </w:p>
        </w:tc>
        <w:tc>
          <w:tcPr>
            <w:tcW w:w="1089" w:type="dxa"/>
            <w:vAlign w:val="top"/>
          </w:tcPr>
          <w:p>
            <w:pPr>
              <w:spacing w:before="106" w:line="195" w:lineRule="auto"/>
              <w:ind w:left="184"/>
              <w:rPr>
                <w:rFonts w:hint="eastAsia" w:ascii="宋体" w:hAnsi="宋体" w:eastAsia="宋体" w:cs="宋体"/>
                <w:spacing w:val="0"/>
                <w:sz w:val="18"/>
                <w:szCs w:val="18"/>
              </w:rPr>
            </w:pPr>
            <w:r>
              <w:rPr>
                <w:rFonts w:hint="eastAsia" w:ascii="宋体" w:hAnsi="宋体" w:eastAsia="宋体" w:cs="宋体"/>
                <w:spacing w:val="0"/>
                <w:sz w:val="18"/>
                <w:szCs w:val="18"/>
              </w:rPr>
              <w:t>1052.64</w:t>
            </w:r>
          </w:p>
        </w:tc>
        <w:tc>
          <w:tcPr>
            <w:tcW w:w="1296" w:type="dxa"/>
            <w:vAlign w:val="top"/>
          </w:tcPr>
          <w:p>
            <w:pPr>
              <w:spacing w:before="29" w:line="314" w:lineRule="exact"/>
              <w:ind w:left="419"/>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365"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 w:hRule="atLeast"/>
        </w:trPr>
        <w:tc>
          <w:tcPr>
            <w:tcW w:w="1110" w:type="dxa"/>
            <w:vAlign w:val="top"/>
          </w:tcPr>
          <w:p>
            <w:pPr>
              <w:spacing w:before="52" w:line="221" w:lineRule="auto"/>
              <w:ind w:left="39"/>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278" w:type="dxa"/>
            <w:vMerge w:val="continue"/>
            <w:tcBorders>
              <w:top w:val="nil"/>
            </w:tcBorders>
            <w:vAlign w:val="top"/>
          </w:tcPr>
          <w:p>
            <w:pPr>
              <w:rPr>
                <w:rFonts w:hint="eastAsia" w:ascii="宋体" w:hAnsi="宋体" w:eastAsia="宋体" w:cs="宋体"/>
                <w:spacing w:val="0"/>
                <w:sz w:val="18"/>
                <w:szCs w:val="18"/>
              </w:rPr>
            </w:pPr>
          </w:p>
        </w:tc>
        <w:tc>
          <w:tcPr>
            <w:tcW w:w="1179" w:type="dxa"/>
            <w:vAlign w:val="top"/>
          </w:tcPr>
          <w:p>
            <w:pPr>
              <w:spacing w:before="91" w:line="195" w:lineRule="auto"/>
              <w:ind w:left="296"/>
              <w:rPr>
                <w:rFonts w:hint="eastAsia" w:ascii="宋体" w:hAnsi="宋体" w:eastAsia="宋体" w:cs="宋体"/>
                <w:spacing w:val="0"/>
                <w:sz w:val="18"/>
                <w:szCs w:val="18"/>
              </w:rPr>
            </w:pPr>
            <w:r>
              <w:rPr>
                <w:rFonts w:hint="eastAsia" w:ascii="宋体" w:hAnsi="宋体" w:eastAsia="宋体" w:cs="宋体"/>
                <w:spacing w:val="0"/>
                <w:sz w:val="18"/>
                <w:szCs w:val="18"/>
              </w:rPr>
              <w:t>59250</w:t>
            </w:r>
          </w:p>
        </w:tc>
        <w:tc>
          <w:tcPr>
            <w:tcW w:w="1399" w:type="dxa"/>
            <w:vAlign w:val="top"/>
          </w:tcPr>
          <w:p>
            <w:pPr>
              <w:spacing w:before="14" w:line="314" w:lineRule="exact"/>
              <w:ind w:left="664"/>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049" w:type="dxa"/>
            <w:vAlign w:val="top"/>
          </w:tcPr>
          <w:p>
            <w:pPr>
              <w:spacing w:before="91" w:line="195" w:lineRule="auto"/>
              <w:ind w:left="196"/>
              <w:rPr>
                <w:rFonts w:hint="eastAsia" w:ascii="宋体" w:hAnsi="宋体" w:eastAsia="宋体" w:cs="宋体"/>
                <w:spacing w:val="0"/>
                <w:sz w:val="18"/>
                <w:szCs w:val="18"/>
              </w:rPr>
            </w:pPr>
            <w:r>
              <w:rPr>
                <w:rFonts w:hint="eastAsia" w:ascii="宋体" w:hAnsi="宋体" w:eastAsia="宋体" w:cs="宋体"/>
                <w:spacing w:val="0"/>
                <w:sz w:val="18"/>
                <w:szCs w:val="18"/>
              </w:rPr>
              <w:t>266.63</w:t>
            </w:r>
          </w:p>
        </w:tc>
        <w:tc>
          <w:tcPr>
            <w:tcW w:w="1089" w:type="dxa"/>
            <w:vAlign w:val="top"/>
          </w:tcPr>
          <w:p>
            <w:pPr>
              <w:spacing w:before="91" w:line="195" w:lineRule="auto"/>
              <w:ind w:left="221"/>
              <w:rPr>
                <w:rFonts w:hint="eastAsia" w:ascii="宋体" w:hAnsi="宋体" w:eastAsia="宋体" w:cs="宋体"/>
                <w:spacing w:val="0"/>
                <w:sz w:val="18"/>
                <w:szCs w:val="18"/>
              </w:rPr>
            </w:pPr>
            <w:r>
              <w:rPr>
                <w:rFonts w:hint="eastAsia" w:ascii="宋体" w:hAnsi="宋体" w:eastAsia="宋体" w:cs="宋体"/>
                <w:spacing w:val="0"/>
                <w:sz w:val="18"/>
                <w:szCs w:val="18"/>
              </w:rPr>
              <w:t>266.63</w:t>
            </w:r>
          </w:p>
        </w:tc>
        <w:tc>
          <w:tcPr>
            <w:tcW w:w="1296" w:type="dxa"/>
            <w:vAlign w:val="top"/>
          </w:tcPr>
          <w:p>
            <w:pPr>
              <w:spacing w:before="14" w:line="314" w:lineRule="exact"/>
              <w:ind w:left="419"/>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365"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1110" w:type="dxa"/>
            <w:vAlign w:val="top"/>
          </w:tcPr>
          <w:p>
            <w:pPr>
              <w:spacing w:before="53" w:line="221" w:lineRule="auto"/>
              <w:ind w:left="157"/>
              <w:rPr>
                <w:rFonts w:hint="eastAsia" w:ascii="宋体" w:hAnsi="宋体" w:eastAsia="宋体" w:cs="宋体"/>
                <w:spacing w:val="0"/>
                <w:sz w:val="18"/>
                <w:szCs w:val="18"/>
              </w:rPr>
            </w:pPr>
            <w:r>
              <w:rPr>
                <w:rFonts w:hint="eastAsia" w:ascii="宋体" w:hAnsi="宋体" w:eastAsia="宋体" w:cs="宋体"/>
                <w:spacing w:val="0"/>
                <w:sz w:val="18"/>
                <w:szCs w:val="18"/>
              </w:rPr>
              <w:t>大桥镇</w:t>
            </w:r>
          </w:p>
        </w:tc>
        <w:tc>
          <w:tcPr>
            <w:tcW w:w="1278" w:type="dxa"/>
            <w:vMerge w:val="restart"/>
            <w:tcBorders>
              <w:bottom w:val="nil"/>
            </w:tcBorders>
            <w:vAlign w:val="top"/>
          </w:tcPr>
          <w:p>
            <w:pPr>
              <w:spacing w:line="476" w:lineRule="auto"/>
              <w:rPr>
                <w:rFonts w:hint="eastAsia" w:ascii="宋体" w:hAnsi="宋体" w:eastAsia="宋体" w:cs="宋体"/>
                <w:spacing w:val="0"/>
                <w:sz w:val="18"/>
                <w:szCs w:val="18"/>
              </w:rPr>
            </w:pPr>
          </w:p>
          <w:p>
            <w:pPr>
              <w:spacing w:before="75" w:line="231" w:lineRule="auto"/>
              <w:ind w:left="272"/>
              <w:rPr>
                <w:rFonts w:hint="eastAsia" w:ascii="宋体" w:hAnsi="宋体" w:eastAsia="宋体" w:cs="宋体"/>
                <w:spacing w:val="0"/>
                <w:sz w:val="18"/>
                <w:szCs w:val="18"/>
              </w:rPr>
            </w:pPr>
            <w:r>
              <w:rPr>
                <w:rFonts w:hint="eastAsia" w:ascii="宋体" w:hAnsi="宋体" w:eastAsia="宋体" w:cs="宋体"/>
                <w:spacing w:val="0"/>
                <w:sz w:val="18"/>
                <w:szCs w:val="18"/>
              </w:rPr>
              <w:t>抚育</w:t>
            </w:r>
          </w:p>
        </w:tc>
        <w:tc>
          <w:tcPr>
            <w:tcW w:w="1179" w:type="dxa"/>
            <w:vAlign w:val="top"/>
          </w:tcPr>
          <w:p>
            <w:pPr>
              <w:spacing w:before="15" w:line="314" w:lineRule="exact"/>
              <w:ind w:left="551"/>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399" w:type="dxa"/>
            <w:vAlign w:val="top"/>
          </w:tcPr>
          <w:p>
            <w:pPr>
              <w:spacing w:before="91" w:line="195" w:lineRule="auto"/>
              <w:ind w:left="545"/>
              <w:rPr>
                <w:rFonts w:hint="eastAsia" w:ascii="宋体" w:hAnsi="宋体" w:eastAsia="宋体" w:cs="宋体"/>
                <w:spacing w:val="0"/>
                <w:sz w:val="18"/>
                <w:szCs w:val="18"/>
              </w:rPr>
            </w:pPr>
            <w:r>
              <w:rPr>
                <w:rFonts w:hint="eastAsia" w:ascii="宋体" w:hAnsi="宋体" w:eastAsia="宋体" w:cs="宋体"/>
                <w:spacing w:val="0"/>
                <w:sz w:val="18"/>
                <w:szCs w:val="18"/>
              </w:rPr>
              <w:t>167</w:t>
            </w:r>
          </w:p>
        </w:tc>
        <w:tc>
          <w:tcPr>
            <w:tcW w:w="1049" w:type="dxa"/>
            <w:vAlign w:val="top"/>
          </w:tcPr>
          <w:p>
            <w:pPr>
              <w:spacing w:before="92" w:line="195" w:lineRule="auto"/>
              <w:ind w:left="321"/>
              <w:rPr>
                <w:rFonts w:hint="eastAsia" w:ascii="宋体" w:hAnsi="宋体" w:eastAsia="宋体" w:cs="宋体"/>
                <w:spacing w:val="0"/>
                <w:sz w:val="18"/>
                <w:szCs w:val="18"/>
              </w:rPr>
            </w:pPr>
            <w:r>
              <w:rPr>
                <w:rFonts w:hint="eastAsia" w:ascii="宋体" w:hAnsi="宋体" w:eastAsia="宋体" w:cs="宋体"/>
                <w:spacing w:val="0"/>
                <w:sz w:val="18"/>
                <w:szCs w:val="18"/>
              </w:rPr>
              <w:t>3.01</w:t>
            </w:r>
          </w:p>
        </w:tc>
        <w:tc>
          <w:tcPr>
            <w:tcW w:w="1089" w:type="dxa"/>
            <w:vAlign w:val="top"/>
          </w:tcPr>
          <w:p>
            <w:pPr>
              <w:spacing w:before="15" w:line="314" w:lineRule="exact"/>
              <w:ind w:left="512"/>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296" w:type="dxa"/>
            <w:vAlign w:val="top"/>
          </w:tcPr>
          <w:p>
            <w:pPr>
              <w:spacing w:before="92" w:line="195" w:lineRule="auto"/>
              <w:ind w:left="254"/>
              <w:rPr>
                <w:rFonts w:hint="eastAsia" w:ascii="宋体" w:hAnsi="宋体" w:eastAsia="宋体" w:cs="宋体"/>
                <w:spacing w:val="0"/>
                <w:sz w:val="18"/>
                <w:szCs w:val="18"/>
              </w:rPr>
            </w:pPr>
            <w:r>
              <w:rPr>
                <w:rFonts w:hint="eastAsia" w:ascii="宋体" w:hAnsi="宋体" w:eastAsia="宋体" w:cs="宋体"/>
                <w:spacing w:val="0"/>
                <w:sz w:val="18"/>
                <w:szCs w:val="18"/>
              </w:rPr>
              <w:t>3.01</w:t>
            </w:r>
          </w:p>
        </w:tc>
        <w:tc>
          <w:tcPr>
            <w:tcW w:w="1365"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9" w:hRule="atLeast"/>
        </w:trPr>
        <w:tc>
          <w:tcPr>
            <w:tcW w:w="1110" w:type="dxa"/>
            <w:vAlign w:val="top"/>
          </w:tcPr>
          <w:p>
            <w:pPr>
              <w:spacing w:before="52" w:line="222" w:lineRule="auto"/>
              <w:ind w:left="156"/>
              <w:rPr>
                <w:rFonts w:hint="eastAsia" w:ascii="宋体" w:hAnsi="宋体" w:eastAsia="宋体" w:cs="宋体"/>
                <w:spacing w:val="0"/>
                <w:sz w:val="18"/>
                <w:szCs w:val="18"/>
              </w:rPr>
            </w:pPr>
            <w:r>
              <w:rPr>
                <w:rFonts w:hint="eastAsia" w:ascii="宋体" w:hAnsi="宋体" w:eastAsia="宋体" w:cs="宋体"/>
                <w:spacing w:val="0"/>
                <w:sz w:val="18"/>
                <w:szCs w:val="18"/>
              </w:rPr>
              <w:t>周田镇</w:t>
            </w:r>
          </w:p>
        </w:tc>
        <w:tc>
          <w:tcPr>
            <w:tcW w:w="1278" w:type="dxa"/>
            <w:vMerge w:val="continue"/>
            <w:tcBorders>
              <w:top w:val="nil"/>
              <w:bottom w:val="nil"/>
            </w:tcBorders>
            <w:vAlign w:val="top"/>
          </w:tcPr>
          <w:p>
            <w:pPr>
              <w:rPr>
                <w:rFonts w:hint="eastAsia" w:ascii="宋体" w:hAnsi="宋体" w:eastAsia="宋体" w:cs="宋体"/>
                <w:spacing w:val="0"/>
                <w:sz w:val="18"/>
                <w:szCs w:val="18"/>
              </w:rPr>
            </w:pPr>
          </w:p>
        </w:tc>
        <w:tc>
          <w:tcPr>
            <w:tcW w:w="1179" w:type="dxa"/>
            <w:vAlign w:val="top"/>
          </w:tcPr>
          <w:p>
            <w:pPr>
              <w:spacing w:before="17" w:line="312" w:lineRule="exact"/>
              <w:ind w:left="551"/>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399" w:type="dxa"/>
            <w:vAlign w:val="top"/>
          </w:tcPr>
          <w:p>
            <w:pPr>
              <w:spacing w:before="93" w:line="195" w:lineRule="auto"/>
              <w:ind w:left="485"/>
              <w:rPr>
                <w:rFonts w:hint="eastAsia" w:ascii="宋体" w:hAnsi="宋体" w:eastAsia="宋体" w:cs="宋体"/>
                <w:spacing w:val="0"/>
                <w:sz w:val="18"/>
                <w:szCs w:val="18"/>
              </w:rPr>
            </w:pPr>
            <w:r>
              <w:rPr>
                <w:rFonts w:hint="eastAsia" w:ascii="宋体" w:hAnsi="宋体" w:eastAsia="宋体" w:cs="宋体"/>
                <w:spacing w:val="0"/>
                <w:sz w:val="18"/>
                <w:szCs w:val="18"/>
              </w:rPr>
              <w:t>1670</w:t>
            </w:r>
          </w:p>
        </w:tc>
        <w:tc>
          <w:tcPr>
            <w:tcW w:w="1049" w:type="dxa"/>
            <w:vAlign w:val="top"/>
          </w:tcPr>
          <w:p>
            <w:pPr>
              <w:spacing w:before="94" w:line="195" w:lineRule="auto"/>
              <w:ind w:left="261"/>
              <w:rPr>
                <w:rFonts w:hint="eastAsia" w:ascii="宋体" w:hAnsi="宋体" w:eastAsia="宋体" w:cs="宋体"/>
                <w:spacing w:val="0"/>
                <w:sz w:val="18"/>
                <w:szCs w:val="18"/>
              </w:rPr>
            </w:pPr>
            <w:r>
              <w:rPr>
                <w:rFonts w:hint="eastAsia" w:ascii="宋体" w:hAnsi="宋体" w:eastAsia="宋体" w:cs="宋体"/>
                <w:spacing w:val="0"/>
                <w:sz w:val="18"/>
                <w:szCs w:val="18"/>
              </w:rPr>
              <w:t>30.06</w:t>
            </w:r>
          </w:p>
        </w:tc>
        <w:tc>
          <w:tcPr>
            <w:tcW w:w="1089" w:type="dxa"/>
            <w:vAlign w:val="top"/>
          </w:tcPr>
          <w:p>
            <w:pPr>
              <w:spacing w:before="17" w:line="312" w:lineRule="exact"/>
              <w:ind w:left="512"/>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296" w:type="dxa"/>
            <w:vAlign w:val="top"/>
          </w:tcPr>
          <w:p>
            <w:pPr>
              <w:spacing w:before="94" w:line="195" w:lineRule="auto"/>
              <w:ind w:left="194"/>
              <w:rPr>
                <w:rFonts w:hint="eastAsia" w:ascii="宋体" w:hAnsi="宋体" w:eastAsia="宋体" w:cs="宋体"/>
                <w:spacing w:val="0"/>
                <w:sz w:val="18"/>
                <w:szCs w:val="18"/>
              </w:rPr>
            </w:pPr>
            <w:r>
              <w:rPr>
                <w:rFonts w:hint="eastAsia" w:ascii="宋体" w:hAnsi="宋体" w:eastAsia="宋体" w:cs="宋体"/>
                <w:spacing w:val="0"/>
                <w:sz w:val="18"/>
                <w:szCs w:val="18"/>
              </w:rPr>
              <w:t>30.06</w:t>
            </w:r>
          </w:p>
        </w:tc>
        <w:tc>
          <w:tcPr>
            <w:tcW w:w="1365"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4" w:hRule="atLeast"/>
        </w:trPr>
        <w:tc>
          <w:tcPr>
            <w:tcW w:w="1110" w:type="dxa"/>
            <w:vAlign w:val="top"/>
          </w:tcPr>
          <w:p>
            <w:pPr>
              <w:spacing w:before="52" w:line="210" w:lineRule="auto"/>
              <w:ind w:left="154"/>
              <w:rPr>
                <w:rFonts w:hint="eastAsia" w:ascii="宋体" w:hAnsi="宋体" w:eastAsia="宋体" w:cs="宋体"/>
                <w:spacing w:val="0"/>
                <w:sz w:val="18"/>
                <w:szCs w:val="18"/>
              </w:rPr>
            </w:pPr>
            <w:r>
              <w:rPr>
                <w:rFonts w:hint="eastAsia" w:ascii="宋体" w:hAnsi="宋体" w:eastAsia="宋体" w:cs="宋体"/>
                <w:spacing w:val="0"/>
                <w:sz w:val="18"/>
                <w:szCs w:val="18"/>
              </w:rPr>
              <w:t>石塘镇</w:t>
            </w:r>
          </w:p>
        </w:tc>
        <w:tc>
          <w:tcPr>
            <w:tcW w:w="1278" w:type="dxa"/>
            <w:vMerge w:val="continue"/>
            <w:tcBorders>
              <w:top w:val="nil"/>
              <w:bottom w:val="nil"/>
            </w:tcBorders>
            <w:vAlign w:val="top"/>
          </w:tcPr>
          <w:p>
            <w:pPr>
              <w:rPr>
                <w:rFonts w:hint="eastAsia" w:ascii="宋体" w:hAnsi="宋体" w:eastAsia="宋体" w:cs="宋体"/>
                <w:spacing w:val="0"/>
                <w:sz w:val="18"/>
                <w:szCs w:val="18"/>
              </w:rPr>
            </w:pPr>
          </w:p>
        </w:tc>
        <w:tc>
          <w:tcPr>
            <w:tcW w:w="1179" w:type="dxa"/>
            <w:vAlign w:val="top"/>
          </w:tcPr>
          <w:p>
            <w:pPr>
              <w:spacing w:before="17" w:line="297" w:lineRule="exact"/>
              <w:ind w:left="551"/>
              <w:rPr>
                <w:rFonts w:hint="eastAsia" w:ascii="宋体" w:hAnsi="宋体" w:eastAsia="宋体" w:cs="宋体"/>
                <w:spacing w:val="0"/>
                <w:sz w:val="18"/>
                <w:szCs w:val="18"/>
              </w:rPr>
            </w:pPr>
            <w:r>
              <w:rPr>
                <w:rFonts w:hint="eastAsia" w:ascii="宋体" w:hAnsi="宋体" w:eastAsia="宋体" w:cs="宋体"/>
                <w:spacing w:val="0"/>
                <w:position w:val="1"/>
                <w:sz w:val="18"/>
                <w:szCs w:val="18"/>
              </w:rPr>
              <w:t>/</w:t>
            </w:r>
          </w:p>
        </w:tc>
        <w:tc>
          <w:tcPr>
            <w:tcW w:w="1399" w:type="dxa"/>
            <w:vAlign w:val="top"/>
          </w:tcPr>
          <w:p>
            <w:pPr>
              <w:spacing w:before="94" w:line="194" w:lineRule="auto"/>
              <w:ind w:left="462"/>
              <w:rPr>
                <w:rFonts w:hint="eastAsia" w:ascii="宋体" w:hAnsi="宋体" w:eastAsia="宋体" w:cs="宋体"/>
                <w:spacing w:val="0"/>
                <w:sz w:val="18"/>
                <w:szCs w:val="18"/>
              </w:rPr>
            </w:pPr>
            <w:r>
              <w:rPr>
                <w:rFonts w:hint="eastAsia" w:ascii="宋体" w:hAnsi="宋体" w:eastAsia="宋体" w:cs="宋体"/>
                <w:spacing w:val="0"/>
                <w:sz w:val="18"/>
                <w:szCs w:val="18"/>
              </w:rPr>
              <w:t>2505</w:t>
            </w:r>
          </w:p>
        </w:tc>
        <w:tc>
          <w:tcPr>
            <w:tcW w:w="1049" w:type="dxa"/>
            <w:vAlign w:val="top"/>
          </w:tcPr>
          <w:p>
            <w:pPr>
              <w:spacing w:before="93" w:line="195" w:lineRule="auto"/>
              <w:ind w:left="255"/>
              <w:rPr>
                <w:rFonts w:hint="eastAsia" w:ascii="宋体" w:hAnsi="宋体" w:eastAsia="宋体" w:cs="宋体"/>
                <w:spacing w:val="0"/>
                <w:sz w:val="18"/>
                <w:szCs w:val="18"/>
              </w:rPr>
            </w:pPr>
            <w:r>
              <w:rPr>
                <w:rFonts w:hint="eastAsia" w:ascii="宋体" w:hAnsi="宋体" w:eastAsia="宋体" w:cs="宋体"/>
                <w:spacing w:val="0"/>
                <w:sz w:val="18"/>
                <w:szCs w:val="18"/>
              </w:rPr>
              <w:t>45 09</w:t>
            </w:r>
          </w:p>
        </w:tc>
        <w:tc>
          <w:tcPr>
            <w:tcW w:w="1089" w:type="dxa"/>
            <w:vAlign w:val="top"/>
          </w:tcPr>
          <w:p>
            <w:pPr>
              <w:spacing w:before="17" w:line="297" w:lineRule="exact"/>
              <w:ind w:left="512"/>
              <w:rPr>
                <w:rFonts w:hint="eastAsia" w:ascii="宋体" w:hAnsi="宋体" w:eastAsia="宋体" w:cs="宋体"/>
                <w:spacing w:val="0"/>
                <w:sz w:val="18"/>
                <w:szCs w:val="18"/>
              </w:rPr>
            </w:pPr>
            <w:r>
              <w:rPr>
                <w:rFonts w:hint="eastAsia" w:ascii="宋体" w:hAnsi="宋体" w:eastAsia="宋体" w:cs="宋体"/>
                <w:spacing w:val="0"/>
                <w:position w:val="1"/>
                <w:sz w:val="18"/>
                <w:szCs w:val="18"/>
              </w:rPr>
              <w:t>/</w:t>
            </w:r>
          </w:p>
        </w:tc>
        <w:tc>
          <w:tcPr>
            <w:tcW w:w="1296" w:type="dxa"/>
            <w:vAlign w:val="top"/>
          </w:tcPr>
          <w:p>
            <w:pPr>
              <w:spacing w:before="93" w:line="195" w:lineRule="auto"/>
              <w:ind w:left="188"/>
              <w:rPr>
                <w:rFonts w:hint="eastAsia" w:ascii="宋体" w:hAnsi="宋体" w:eastAsia="宋体" w:cs="宋体"/>
                <w:spacing w:val="0"/>
                <w:sz w:val="18"/>
                <w:szCs w:val="18"/>
              </w:rPr>
            </w:pPr>
            <w:r>
              <w:rPr>
                <w:rFonts w:hint="eastAsia" w:ascii="宋体" w:hAnsi="宋体" w:eastAsia="宋体" w:cs="宋体"/>
                <w:spacing w:val="0"/>
                <w:sz w:val="18"/>
                <w:szCs w:val="18"/>
              </w:rPr>
              <w:t>45 09</w:t>
            </w:r>
          </w:p>
        </w:tc>
        <w:tc>
          <w:tcPr>
            <w:tcW w:w="1365"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3" w:hRule="atLeast"/>
        </w:trPr>
        <w:tc>
          <w:tcPr>
            <w:tcW w:w="1110" w:type="dxa"/>
            <w:vAlign w:val="top"/>
          </w:tcPr>
          <w:p>
            <w:pPr>
              <w:spacing w:before="66" w:line="222" w:lineRule="auto"/>
              <w:ind w:left="39"/>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278" w:type="dxa"/>
            <w:vMerge w:val="continue"/>
            <w:tcBorders>
              <w:top w:val="nil"/>
            </w:tcBorders>
            <w:vAlign w:val="top"/>
          </w:tcPr>
          <w:p>
            <w:pPr>
              <w:rPr>
                <w:rFonts w:hint="eastAsia" w:ascii="宋体" w:hAnsi="宋体" w:eastAsia="宋体" w:cs="宋体"/>
                <w:spacing w:val="0"/>
                <w:sz w:val="18"/>
                <w:szCs w:val="18"/>
              </w:rPr>
            </w:pPr>
          </w:p>
        </w:tc>
        <w:tc>
          <w:tcPr>
            <w:tcW w:w="1179" w:type="dxa"/>
            <w:vAlign w:val="top"/>
          </w:tcPr>
          <w:p>
            <w:pPr>
              <w:spacing w:before="31" w:line="312" w:lineRule="exact"/>
              <w:ind w:left="551"/>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399" w:type="dxa"/>
            <w:vAlign w:val="top"/>
          </w:tcPr>
          <w:p>
            <w:pPr>
              <w:spacing w:before="109" w:line="194" w:lineRule="auto"/>
              <w:ind w:left="467"/>
              <w:rPr>
                <w:rFonts w:hint="eastAsia" w:ascii="宋体" w:hAnsi="宋体" w:eastAsia="宋体" w:cs="宋体"/>
                <w:spacing w:val="0"/>
                <w:sz w:val="18"/>
                <w:szCs w:val="18"/>
              </w:rPr>
            </w:pPr>
            <w:r>
              <w:rPr>
                <w:rFonts w:hint="eastAsia" w:ascii="宋体" w:hAnsi="宋体" w:eastAsia="宋体" w:cs="宋体"/>
                <w:spacing w:val="0"/>
                <w:sz w:val="18"/>
                <w:szCs w:val="18"/>
              </w:rPr>
              <w:t>6680</w:t>
            </w:r>
          </w:p>
        </w:tc>
        <w:tc>
          <w:tcPr>
            <w:tcW w:w="1049" w:type="dxa"/>
            <w:vAlign w:val="top"/>
          </w:tcPr>
          <w:p>
            <w:pPr>
              <w:spacing w:before="108" w:line="195" w:lineRule="auto"/>
              <w:ind w:left="219"/>
              <w:rPr>
                <w:rFonts w:hint="eastAsia" w:ascii="宋体" w:hAnsi="宋体" w:eastAsia="宋体" w:cs="宋体"/>
                <w:spacing w:val="0"/>
                <w:sz w:val="18"/>
                <w:szCs w:val="18"/>
              </w:rPr>
            </w:pPr>
            <w:r>
              <w:rPr>
                <w:rFonts w:hint="eastAsia" w:ascii="宋体" w:hAnsi="宋体" w:eastAsia="宋体" w:cs="宋体"/>
                <w:spacing w:val="0"/>
                <w:sz w:val="18"/>
                <w:szCs w:val="18"/>
              </w:rPr>
              <w:t>120.24</w:t>
            </w:r>
          </w:p>
        </w:tc>
        <w:tc>
          <w:tcPr>
            <w:tcW w:w="1089" w:type="dxa"/>
            <w:vAlign w:val="top"/>
          </w:tcPr>
          <w:p>
            <w:pPr>
              <w:spacing w:before="31" w:line="312" w:lineRule="exact"/>
              <w:ind w:left="512"/>
              <w:rPr>
                <w:rFonts w:hint="eastAsia" w:ascii="宋体" w:hAnsi="宋体" w:eastAsia="宋体" w:cs="宋体"/>
                <w:spacing w:val="0"/>
                <w:sz w:val="18"/>
                <w:szCs w:val="18"/>
              </w:rPr>
            </w:pPr>
            <w:r>
              <w:rPr>
                <w:rFonts w:hint="eastAsia" w:ascii="宋体" w:hAnsi="宋体" w:eastAsia="宋体" w:cs="宋体"/>
                <w:spacing w:val="0"/>
                <w:position w:val="2"/>
                <w:sz w:val="18"/>
                <w:szCs w:val="18"/>
              </w:rPr>
              <w:t>/</w:t>
            </w:r>
          </w:p>
        </w:tc>
        <w:tc>
          <w:tcPr>
            <w:tcW w:w="1296" w:type="dxa"/>
            <w:vAlign w:val="top"/>
          </w:tcPr>
          <w:p>
            <w:pPr>
              <w:spacing w:before="108" w:line="195" w:lineRule="auto"/>
              <w:ind w:left="152"/>
              <w:rPr>
                <w:rFonts w:hint="eastAsia" w:ascii="宋体" w:hAnsi="宋体" w:eastAsia="宋体" w:cs="宋体"/>
                <w:spacing w:val="0"/>
                <w:sz w:val="18"/>
                <w:szCs w:val="18"/>
              </w:rPr>
            </w:pPr>
            <w:r>
              <w:rPr>
                <w:rFonts w:hint="eastAsia" w:ascii="宋体" w:hAnsi="宋体" w:eastAsia="宋体" w:cs="宋体"/>
                <w:spacing w:val="0"/>
                <w:sz w:val="18"/>
                <w:szCs w:val="18"/>
              </w:rPr>
              <w:t>120.24</w:t>
            </w:r>
          </w:p>
        </w:tc>
        <w:tc>
          <w:tcPr>
            <w:tcW w:w="1365"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2388" w:type="dxa"/>
            <w:gridSpan w:val="2"/>
            <w:vAlign w:val="top"/>
          </w:tcPr>
          <w:p>
            <w:pPr>
              <w:spacing w:before="52" w:line="225" w:lineRule="auto"/>
              <w:ind w:left="783"/>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合计</w:t>
            </w:r>
          </w:p>
        </w:tc>
        <w:tc>
          <w:tcPr>
            <w:tcW w:w="1179" w:type="dxa"/>
            <w:vAlign w:val="top"/>
          </w:tcPr>
          <w:p>
            <w:pPr>
              <w:spacing w:before="93" w:line="195" w:lineRule="auto"/>
              <w:ind w:left="231"/>
              <w:rPr>
                <w:rFonts w:hint="eastAsia" w:ascii="宋体" w:hAnsi="宋体" w:eastAsia="宋体" w:cs="宋体"/>
                <w:spacing w:val="0"/>
                <w:sz w:val="18"/>
                <w:szCs w:val="18"/>
              </w:rPr>
            </w:pPr>
            <w:r>
              <w:rPr>
                <w:rFonts w:hint="eastAsia" w:ascii="宋体" w:hAnsi="宋体" w:eastAsia="宋体" w:cs="宋体"/>
                <w:b/>
                <w:bCs/>
                <w:spacing w:val="0"/>
                <w:sz w:val="18"/>
                <w:szCs w:val="18"/>
              </w:rPr>
              <w:t>488290</w:t>
            </w:r>
          </w:p>
        </w:tc>
        <w:tc>
          <w:tcPr>
            <w:tcW w:w="1399" w:type="dxa"/>
            <w:vAlign w:val="top"/>
          </w:tcPr>
          <w:p>
            <w:pPr>
              <w:spacing w:before="93" w:line="195" w:lineRule="auto"/>
              <w:ind w:left="420"/>
              <w:rPr>
                <w:rFonts w:hint="eastAsia" w:ascii="宋体" w:hAnsi="宋体" w:eastAsia="宋体" w:cs="宋体"/>
                <w:spacing w:val="0"/>
                <w:sz w:val="18"/>
                <w:szCs w:val="18"/>
              </w:rPr>
            </w:pPr>
            <w:r>
              <w:rPr>
                <w:rFonts w:hint="eastAsia" w:ascii="宋体" w:hAnsi="宋体" w:eastAsia="宋体" w:cs="宋体"/>
                <w:b/>
                <w:bCs/>
                <w:spacing w:val="0"/>
                <w:sz w:val="18"/>
                <w:szCs w:val="18"/>
              </w:rPr>
              <w:t>11022</w:t>
            </w:r>
          </w:p>
        </w:tc>
        <w:tc>
          <w:tcPr>
            <w:tcW w:w="1049" w:type="dxa"/>
            <w:vAlign w:val="top"/>
          </w:tcPr>
          <w:p>
            <w:pPr>
              <w:spacing w:before="94" w:line="194" w:lineRule="auto"/>
              <w:ind w:left="136"/>
              <w:rPr>
                <w:rFonts w:hint="eastAsia" w:ascii="宋体" w:hAnsi="宋体" w:eastAsia="宋体" w:cs="宋体"/>
                <w:spacing w:val="0"/>
                <w:sz w:val="18"/>
                <w:szCs w:val="18"/>
              </w:rPr>
            </w:pPr>
            <w:r>
              <w:rPr>
                <w:rFonts w:hint="eastAsia" w:ascii="宋体" w:hAnsi="宋体" w:eastAsia="宋体" w:cs="宋体"/>
                <w:b/>
                <w:bCs/>
                <w:spacing w:val="0"/>
                <w:sz w:val="18"/>
                <w:szCs w:val="18"/>
              </w:rPr>
              <w:t>2395.71</w:t>
            </w:r>
          </w:p>
        </w:tc>
        <w:tc>
          <w:tcPr>
            <w:tcW w:w="1089" w:type="dxa"/>
            <w:vAlign w:val="top"/>
          </w:tcPr>
          <w:p>
            <w:pPr>
              <w:spacing w:before="94" w:line="194" w:lineRule="auto"/>
              <w:ind w:left="162"/>
              <w:rPr>
                <w:rFonts w:hint="eastAsia" w:ascii="宋体" w:hAnsi="宋体" w:eastAsia="宋体" w:cs="宋体"/>
                <w:spacing w:val="0"/>
                <w:sz w:val="18"/>
                <w:szCs w:val="18"/>
              </w:rPr>
            </w:pPr>
            <w:r>
              <w:rPr>
                <w:rFonts w:hint="eastAsia" w:ascii="宋体" w:hAnsi="宋体" w:eastAsia="宋体" w:cs="宋体"/>
                <w:b/>
                <w:bCs/>
                <w:spacing w:val="0"/>
                <w:sz w:val="18"/>
                <w:szCs w:val="18"/>
              </w:rPr>
              <w:t>2197.31</w:t>
            </w:r>
          </w:p>
        </w:tc>
        <w:tc>
          <w:tcPr>
            <w:tcW w:w="1296" w:type="dxa"/>
            <w:vAlign w:val="top"/>
          </w:tcPr>
          <w:p>
            <w:pPr>
              <w:spacing w:before="93" w:line="195" w:lineRule="auto"/>
              <w:ind w:left="140"/>
              <w:rPr>
                <w:rFonts w:hint="eastAsia" w:ascii="宋体" w:hAnsi="宋体" w:eastAsia="宋体" w:cs="宋体"/>
                <w:spacing w:val="0"/>
                <w:sz w:val="18"/>
                <w:szCs w:val="18"/>
              </w:rPr>
            </w:pPr>
            <w:r>
              <w:rPr>
                <w:rFonts w:hint="eastAsia" w:ascii="宋体" w:hAnsi="宋体" w:eastAsia="宋体" w:cs="宋体"/>
                <w:b/>
                <w:bCs/>
                <w:spacing w:val="0"/>
                <w:sz w:val="18"/>
                <w:szCs w:val="18"/>
              </w:rPr>
              <w:t>198.40</w:t>
            </w:r>
          </w:p>
        </w:tc>
        <w:tc>
          <w:tcPr>
            <w:tcW w:w="1365" w:type="dxa"/>
            <w:vMerge w:val="continue"/>
            <w:tcBorders>
              <w:top w:val="nil"/>
            </w:tcBorders>
            <w:vAlign w:val="top"/>
          </w:tcPr>
          <w:p>
            <w:pPr>
              <w:rPr>
                <w:rFonts w:hint="eastAsia" w:ascii="宋体" w:hAnsi="宋体" w:eastAsia="宋体" w:cs="宋体"/>
                <w:spacing w:val="0"/>
                <w:sz w:val="18"/>
                <w:szCs w:val="18"/>
              </w:rPr>
            </w:pPr>
          </w:p>
        </w:tc>
      </w:tr>
    </w:tbl>
    <w:p>
      <w:pPr>
        <w:spacing w:line="112" w:lineRule="exact"/>
        <w:rPr>
          <w:rFonts w:hint="eastAsia" w:ascii="宋体" w:hAnsi="宋体" w:eastAsia="宋体" w:cs="宋体"/>
          <w:spacing w:val="0"/>
          <w:sz w:val="18"/>
          <w:szCs w:val="18"/>
        </w:rPr>
      </w:pPr>
    </w:p>
    <w:p>
      <w:pPr>
        <w:spacing w:before="113" w:line="364" w:lineRule="auto"/>
        <w:ind w:left="99" w:right="135" w:firstLine="348"/>
        <w:rPr>
          <w:rFonts w:ascii="宋体" w:hAnsi="宋体" w:eastAsia="宋体" w:cs="宋体"/>
          <w:spacing w:val="0"/>
          <w:sz w:val="19"/>
          <w:szCs w:val="19"/>
        </w:rPr>
      </w:pPr>
      <w:r>
        <w:rPr>
          <w:rFonts w:ascii="宋体" w:hAnsi="宋体" w:eastAsia="宋体" w:cs="宋体"/>
          <w:spacing w:val="0"/>
          <w:sz w:val="19"/>
          <w:szCs w:val="19"/>
        </w:rPr>
        <w:t>3、肥料需要量</w:t>
      </w:r>
    </w:p>
    <w:p>
      <w:pPr>
        <w:spacing w:before="113" w:line="364" w:lineRule="auto"/>
        <w:ind w:left="99" w:right="135" w:firstLine="348"/>
        <w:rPr>
          <w:rFonts w:ascii="宋体" w:hAnsi="宋体" w:eastAsia="宋体" w:cs="宋体"/>
          <w:spacing w:val="0"/>
          <w:sz w:val="19"/>
          <w:szCs w:val="19"/>
        </w:rPr>
      </w:pPr>
      <w:r>
        <w:rPr>
          <w:rFonts w:ascii="宋体" w:hAnsi="宋体" w:eastAsia="宋体" w:cs="宋体"/>
          <w:spacing w:val="0"/>
          <w:sz w:val="19"/>
          <w:szCs w:val="19"/>
        </w:rPr>
        <w:t>仁化县 2022 年森林防火综合阻隔系统建设</w:t>
      </w:r>
      <w:r>
        <w:rPr>
          <w:rFonts w:hint="eastAsia" w:ascii="宋体" w:hAnsi="宋体" w:eastAsia="宋体" w:cs="宋体"/>
          <w:spacing w:val="0"/>
          <w:sz w:val="19"/>
          <w:szCs w:val="19"/>
          <w:lang w:eastAsia="zh-CN"/>
        </w:rPr>
        <w:t>（</w:t>
      </w:r>
      <w:r>
        <w:rPr>
          <w:rFonts w:ascii="宋体" w:hAnsi="宋体" w:eastAsia="宋体" w:cs="宋体"/>
          <w:spacing w:val="0"/>
          <w:sz w:val="19"/>
          <w:szCs w:val="19"/>
        </w:rPr>
        <w:t>生物防火 林带维护</w:t>
      </w:r>
      <w:r>
        <w:rPr>
          <w:rFonts w:hint="eastAsia" w:ascii="宋体" w:hAnsi="宋体" w:eastAsia="宋体" w:cs="宋体"/>
          <w:spacing w:val="0"/>
          <w:sz w:val="19"/>
          <w:szCs w:val="19"/>
          <w:lang w:eastAsia="zh-CN"/>
        </w:rPr>
        <w:t>）</w:t>
      </w:r>
      <w:r>
        <w:rPr>
          <w:rFonts w:ascii="宋体" w:hAnsi="宋体" w:eastAsia="宋体" w:cs="宋体"/>
          <w:spacing w:val="0"/>
          <w:sz w:val="19"/>
          <w:szCs w:val="19"/>
        </w:rPr>
        <w:t>项目设计为 2021 年防火林带抚育项目中补植的 苗木每株追肥 0.3kg，选用 N 、P 、K 有效成分比例≥45%的 复合肥，共计 3306.6kg ，用料量详见下表 6- 1。</w:t>
      </w:r>
    </w:p>
    <w:p>
      <w:pPr>
        <w:spacing w:before="113" w:line="364" w:lineRule="auto"/>
        <w:ind w:left="99" w:right="135" w:firstLine="348"/>
        <w:jc w:val="center"/>
        <w:rPr>
          <w:rFonts w:ascii="宋体" w:hAnsi="宋体" w:eastAsia="宋体" w:cs="宋体"/>
          <w:b/>
          <w:bCs/>
          <w:spacing w:val="0"/>
          <w:sz w:val="19"/>
          <w:szCs w:val="19"/>
        </w:rPr>
      </w:pPr>
    </w:p>
    <w:p>
      <w:pPr>
        <w:pStyle w:val="2"/>
        <w:rPr>
          <w:rFonts w:ascii="宋体" w:hAnsi="宋体" w:eastAsia="宋体" w:cs="宋体"/>
          <w:b/>
          <w:bCs/>
          <w:spacing w:val="0"/>
          <w:sz w:val="19"/>
          <w:szCs w:val="19"/>
        </w:rPr>
      </w:pPr>
    </w:p>
    <w:p>
      <w:pPr>
        <w:pStyle w:val="2"/>
        <w:rPr>
          <w:rFonts w:ascii="宋体" w:hAnsi="宋体" w:eastAsia="宋体" w:cs="宋体"/>
          <w:b/>
          <w:bCs/>
          <w:spacing w:val="0"/>
          <w:sz w:val="19"/>
          <w:szCs w:val="19"/>
        </w:rPr>
      </w:pPr>
    </w:p>
    <w:p>
      <w:pPr>
        <w:spacing w:before="113" w:line="364" w:lineRule="auto"/>
        <w:ind w:left="99" w:right="135" w:firstLine="348"/>
        <w:jc w:val="center"/>
        <w:rPr>
          <w:rFonts w:ascii="宋体" w:hAnsi="宋体" w:eastAsia="宋体" w:cs="宋体"/>
          <w:b/>
          <w:bCs/>
          <w:spacing w:val="0"/>
          <w:sz w:val="19"/>
          <w:szCs w:val="19"/>
        </w:rPr>
      </w:pPr>
    </w:p>
    <w:p>
      <w:pPr>
        <w:spacing w:before="113" w:line="364" w:lineRule="auto"/>
        <w:ind w:left="99" w:right="135" w:firstLine="348"/>
        <w:jc w:val="center"/>
        <w:rPr>
          <w:rFonts w:ascii="宋体" w:hAnsi="宋体" w:eastAsia="宋体" w:cs="宋体"/>
          <w:b/>
          <w:bCs/>
          <w:spacing w:val="0"/>
          <w:sz w:val="19"/>
          <w:szCs w:val="19"/>
        </w:rPr>
      </w:pPr>
      <w:r>
        <w:rPr>
          <w:rFonts w:ascii="宋体" w:hAnsi="宋体" w:eastAsia="宋体" w:cs="宋体"/>
          <w:b/>
          <w:bCs/>
          <w:spacing w:val="0"/>
          <w:sz w:val="19"/>
          <w:szCs w:val="19"/>
        </w:rPr>
        <w:t xml:space="preserve">表 6-1  仁化县 2022 年森林防火综合阻隔系统建设 </w:t>
      </w:r>
      <w:r>
        <w:rPr>
          <w:rFonts w:hint="eastAsia" w:ascii="宋体" w:hAnsi="宋体" w:eastAsia="宋体" w:cs="宋体"/>
          <w:b/>
          <w:bCs/>
          <w:spacing w:val="0"/>
          <w:sz w:val="19"/>
          <w:szCs w:val="19"/>
          <w:lang w:eastAsia="zh-CN"/>
        </w:rPr>
        <w:t>（</w:t>
      </w:r>
      <w:r>
        <w:rPr>
          <w:rFonts w:ascii="宋体" w:hAnsi="宋体" w:eastAsia="宋体" w:cs="宋体"/>
          <w:b/>
          <w:bCs/>
          <w:spacing w:val="0"/>
          <w:sz w:val="19"/>
          <w:szCs w:val="19"/>
        </w:rPr>
        <w:t>生物防火林带</w:t>
      </w:r>
    </w:p>
    <w:p>
      <w:pPr>
        <w:spacing w:before="113" w:line="364" w:lineRule="auto"/>
        <w:ind w:left="99" w:right="135" w:firstLine="348"/>
        <w:jc w:val="center"/>
        <w:rPr>
          <w:rFonts w:ascii="宋体" w:hAnsi="宋体" w:eastAsia="宋体" w:cs="宋体"/>
          <w:b/>
          <w:bCs/>
          <w:spacing w:val="0"/>
          <w:sz w:val="19"/>
          <w:szCs w:val="19"/>
        </w:rPr>
      </w:pPr>
      <w:r>
        <w:rPr>
          <w:rFonts w:ascii="宋体" w:hAnsi="宋体" w:eastAsia="宋体" w:cs="宋体"/>
          <w:b/>
          <w:bCs/>
          <w:spacing w:val="0"/>
          <w:sz w:val="19"/>
          <w:szCs w:val="19"/>
        </w:rPr>
        <w:t>维护</w:t>
      </w:r>
      <w:r>
        <w:rPr>
          <w:rFonts w:hint="eastAsia" w:ascii="宋体" w:hAnsi="宋体" w:eastAsia="宋体" w:cs="宋体"/>
          <w:b/>
          <w:bCs/>
          <w:spacing w:val="0"/>
          <w:sz w:val="19"/>
          <w:szCs w:val="19"/>
          <w:lang w:eastAsia="zh-CN"/>
        </w:rPr>
        <w:t>）</w:t>
      </w:r>
      <w:r>
        <w:rPr>
          <w:rFonts w:ascii="宋体" w:hAnsi="宋体" w:eastAsia="宋体" w:cs="宋体"/>
          <w:b/>
          <w:bCs/>
          <w:spacing w:val="0"/>
          <w:sz w:val="19"/>
          <w:szCs w:val="19"/>
        </w:rPr>
        <w:t xml:space="preserve"> 项目材料用量统计表</w:t>
      </w:r>
    </w:p>
    <w:p>
      <w:pPr>
        <w:pStyle w:val="2"/>
        <w:rPr>
          <w:rFonts w:ascii="宋体" w:hAnsi="宋体" w:eastAsia="宋体" w:cs="宋体"/>
          <w:b/>
          <w:bCs/>
          <w:spacing w:val="0"/>
          <w:sz w:val="19"/>
          <w:szCs w:val="19"/>
        </w:rPr>
      </w:pPr>
    </w:p>
    <w:p>
      <w:pPr>
        <w:spacing w:line="115" w:lineRule="exact"/>
        <w:rPr>
          <w:spacing w:val="0"/>
        </w:rPr>
      </w:pPr>
    </w:p>
    <w:tbl>
      <w:tblPr>
        <w:tblStyle w:val="10"/>
        <w:tblW w:w="9485" w:type="dxa"/>
        <w:tblInd w:w="39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67"/>
        <w:gridCol w:w="1883"/>
        <w:gridCol w:w="2452"/>
        <w:gridCol w:w="31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1967" w:type="dxa"/>
            <w:vAlign w:val="top"/>
          </w:tcPr>
          <w:p>
            <w:pPr>
              <w:spacing w:before="52" w:line="225" w:lineRule="auto"/>
              <w:ind w:left="737"/>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乡镇</w:t>
            </w:r>
          </w:p>
        </w:tc>
        <w:tc>
          <w:tcPr>
            <w:tcW w:w="1883" w:type="dxa"/>
            <w:vAlign w:val="top"/>
          </w:tcPr>
          <w:p>
            <w:pPr>
              <w:spacing w:before="52" w:line="225" w:lineRule="auto"/>
              <w:ind w:left="479"/>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维护内容</w:t>
            </w:r>
          </w:p>
        </w:tc>
        <w:tc>
          <w:tcPr>
            <w:tcW w:w="2452" w:type="dxa"/>
            <w:vAlign w:val="top"/>
          </w:tcPr>
          <w:p>
            <w:pPr>
              <w:spacing w:before="12" w:line="320" w:lineRule="exact"/>
              <w:ind w:left="522"/>
              <w:rPr>
                <w:rFonts w:hint="eastAsia" w:ascii="宋体" w:hAnsi="宋体" w:eastAsia="宋体" w:cs="宋体"/>
                <w:spacing w:val="0"/>
                <w:sz w:val="18"/>
                <w:szCs w:val="18"/>
              </w:rPr>
            </w:pPr>
            <w:r>
              <w:rPr>
                <w:rFonts w:hint="eastAsia" w:ascii="宋体" w:hAnsi="宋体" w:eastAsia="宋体" w:cs="宋体"/>
                <w:spacing w:val="0"/>
                <w:position w:val="3"/>
                <w:sz w:val="18"/>
                <w:szCs w:val="18"/>
                <w14:textOutline w14:w="4358" w14:cap="sq" w14:cmpd="sng">
                  <w14:solidFill>
                    <w14:srgbClr w14:val="000000"/>
                  </w14:solidFill>
                  <w14:prstDash w14:val="solid"/>
                  <w14:bevel/>
                </w14:textOutline>
              </w:rPr>
              <w:t>复合肥</w:t>
            </w:r>
            <w:r>
              <w:rPr>
                <w:rFonts w:hint="eastAsia" w:ascii="宋体" w:hAnsi="宋体" w:eastAsia="宋体" w:cs="宋体"/>
                <w:spacing w:val="0"/>
                <w:position w:val="3"/>
                <w:sz w:val="18"/>
                <w:szCs w:val="18"/>
              </w:rPr>
              <w:t xml:space="preserve"> </w:t>
            </w:r>
            <w:r>
              <w:rPr>
                <w:rFonts w:hint="eastAsia" w:ascii="宋体" w:hAnsi="宋体" w:eastAsia="宋体" w:cs="宋体"/>
                <w:spacing w:val="0"/>
                <w:position w:val="3"/>
                <w:sz w:val="18"/>
                <w:szCs w:val="18"/>
                <w14:textOutline w14:w="4358" w14:cap="sq" w14:cmpd="sng">
                  <w14:solidFill>
                    <w14:srgbClr w14:val="000000"/>
                  </w14:solidFill>
                  <w14:prstDash w14:val="solid"/>
                  <w14:bevel/>
                </w14:textOutline>
              </w:rPr>
              <w:t>(</w:t>
            </w:r>
            <w:r>
              <w:rPr>
                <w:rFonts w:hint="eastAsia" w:ascii="宋体" w:hAnsi="宋体" w:eastAsia="宋体" w:cs="宋体"/>
                <w:b/>
                <w:bCs/>
                <w:spacing w:val="0"/>
                <w:position w:val="3"/>
                <w:sz w:val="18"/>
                <w:szCs w:val="18"/>
              </w:rPr>
              <w:t>kg</w:t>
            </w:r>
            <w:r>
              <w:rPr>
                <w:rFonts w:hint="eastAsia" w:ascii="宋体" w:hAnsi="宋体" w:eastAsia="宋体" w:cs="宋体"/>
                <w:spacing w:val="0"/>
                <w:position w:val="3"/>
                <w:sz w:val="18"/>
                <w:szCs w:val="18"/>
                <w14:textOutline w14:w="4358" w14:cap="sq" w14:cmpd="sng">
                  <w14:solidFill>
                    <w14:srgbClr w14:val="000000"/>
                  </w14:solidFill>
                  <w14:prstDash w14:val="solid"/>
                  <w14:bevel/>
                </w14:textOutline>
              </w:rPr>
              <w:t>)</w:t>
            </w:r>
          </w:p>
        </w:tc>
        <w:tc>
          <w:tcPr>
            <w:tcW w:w="3183" w:type="dxa"/>
            <w:vAlign w:val="top"/>
          </w:tcPr>
          <w:p>
            <w:pPr>
              <w:spacing w:before="52" w:line="225" w:lineRule="auto"/>
              <w:ind w:left="835"/>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 w:hRule="atLeast"/>
        </w:trPr>
        <w:tc>
          <w:tcPr>
            <w:tcW w:w="1967" w:type="dxa"/>
            <w:vAlign w:val="top"/>
          </w:tcPr>
          <w:p>
            <w:pPr>
              <w:spacing w:before="50" w:line="223" w:lineRule="auto"/>
              <w:ind w:left="597"/>
              <w:rPr>
                <w:rFonts w:hint="eastAsia" w:ascii="宋体" w:hAnsi="宋体" w:eastAsia="宋体" w:cs="宋体"/>
                <w:spacing w:val="0"/>
                <w:sz w:val="18"/>
                <w:szCs w:val="18"/>
              </w:rPr>
            </w:pPr>
            <w:r>
              <w:rPr>
                <w:rFonts w:hint="eastAsia" w:ascii="宋体" w:hAnsi="宋体" w:eastAsia="宋体" w:cs="宋体"/>
                <w:spacing w:val="0"/>
                <w:sz w:val="18"/>
                <w:szCs w:val="18"/>
              </w:rPr>
              <w:t>大桥镇</w:t>
            </w:r>
          </w:p>
        </w:tc>
        <w:tc>
          <w:tcPr>
            <w:tcW w:w="1883" w:type="dxa"/>
            <w:vMerge w:val="restart"/>
            <w:tcBorders>
              <w:bottom w:val="nil"/>
            </w:tcBorders>
            <w:vAlign w:val="top"/>
          </w:tcPr>
          <w:p>
            <w:pPr>
              <w:spacing w:line="471" w:lineRule="auto"/>
              <w:rPr>
                <w:rFonts w:hint="eastAsia" w:ascii="宋体" w:hAnsi="宋体" w:eastAsia="宋体" w:cs="宋体"/>
                <w:spacing w:val="0"/>
                <w:sz w:val="18"/>
                <w:szCs w:val="18"/>
              </w:rPr>
            </w:pPr>
          </w:p>
          <w:p>
            <w:pPr>
              <w:spacing w:before="75" w:line="231" w:lineRule="auto"/>
              <w:ind w:left="713"/>
              <w:rPr>
                <w:rFonts w:hint="eastAsia" w:ascii="宋体" w:hAnsi="宋体" w:eastAsia="宋体" w:cs="宋体"/>
                <w:spacing w:val="0"/>
                <w:sz w:val="18"/>
                <w:szCs w:val="18"/>
              </w:rPr>
            </w:pPr>
            <w:r>
              <w:rPr>
                <w:rFonts w:hint="eastAsia" w:ascii="宋体" w:hAnsi="宋体" w:eastAsia="宋体" w:cs="宋体"/>
                <w:spacing w:val="0"/>
                <w:sz w:val="18"/>
                <w:szCs w:val="18"/>
              </w:rPr>
              <w:t>抚育</w:t>
            </w:r>
          </w:p>
        </w:tc>
        <w:tc>
          <w:tcPr>
            <w:tcW w:w="2452" w:type="dxa"/>
            <w:vAlign w:val="top"/>
          </w:tcPr>
          <w:p>
            <w:pPr>
              <w:spacing w:before="89" w:line="195" w:lineRule="auto"/>
              <w:ind w:left="1025"/>
              <w:rPr>
                <w:rFonts w:hint="eastAsia" w:ascii="宋体" w:hAnsi="宋体" w:eastAsia="宋体" w:cs="宋体"/>
                <w:spacing w:val="0"/>
                <w:sz w:val="18"/>
                <w:szCs w:val="18"/>
              </w:rPr>
            </w:pPr>
            <w:r>
              <w:rPr>
                <w:rFonts w:hint="eastAsia" w:ascii="宋体" w:hAnsi="宋体" w:eastAsia="宋体" w:cs="宋体"/>
                <w:spacing w:val="0"/>
                <w:sz w:val="18"/>
                <w:szCs w:val="18"/>
              </w:rPr>
              <w:t>50.1</w:t>
            </w:r>
          </w:p>
        </w:tc>
        <w:tc>
          <w:tcPr>
            <w:tcW w:w="3183" w:type="dxa"/>
            <w:vMerge w:val="restart"/>
            <w:tcBorders>
              <w:bottom w:val="nil"/>
            </w:tcBorders>
            <w:vAlign w:val="top"/>
          </w:tcPr>
          <w:p>
            <w:pPr>
              <w:spacing w:before="81" w:line="222" w:lineRule="auto"/>
              <w:ind w:left="56"/>
              <w:rPr>
                <w:rFonts w:hint="eastAsia" w:ascii="宋体" w:hAnsi="宋体" w:eastAsia="宋体" w:cs="宋体"/>
                <w:spacing w:val="0"/>
                <w:sz w:val="18"/>
                <w:szCs w:val="18"/>
              </w:rPr>
            </w:pPr>
            <w:r>
              <w:rPr>
                <w:rFonts w:hint="eastAsia" w:ascii="宋体" w:hAnsi="宋体" w:eastAsia="宋体" w:cs="宋体"/>
                <w:spacing w:val="0"/>
                <w:sz w:val="18"/>
                <w:szCs w:val="18"/>
              </w:rPr>
              <w:t>选择 N 、P 、K 有效</w:t>
            </w:r>
          </w:p>
          <w:p>
            <w:pPr>
              <w:spacing w:line="314" w:lineRule="exact"/>
              <w:ind w:left="137"/>
              <w:rPr>
                <w:rFonts w:hint="eastAsia" w:ascii="宋体" w:hAnsi="宋体" w:eastAsia="宋体" w:cs="宋体"/>
                <w:spacing w:val="0"/>
                <w:sz w:val="18"/>
                <w:szCs w:val="18"/>
              </w:rPr>
            </w:pPr>
            <w:r>
              <w:rPr>
                <w:rFonts w:hint="eastAsia" w:ascii="宋体" w:hAnsi="宋体" w:eastAsia="宋体" w:cs="宋体"/>
                <w:spacing w:val="0"/>
                <w:position w:val="1"/>
                <w:sz w:val="18"/>
                <w:szCs w:val="18"/>
              </w:rPr>
              <w:t>成分比例≥45%的</w:t>
            </w:r>
          </w:p>
          <w:p>
            <w:pPr>
              <w:spacing w:before="32" w:line="222" w:lineRule="auto"/>
              <w:ind w:left="125"/>
              <w:rPr>
                <w:rFonts w:hint="eastAsia" w:ascii="宋体" w:hAnsi="宋体" w:eastAsia="宋体" w:cs="宋体"/>
                <w:spacing w:val="0"/>
                <w:sz w:val="18"/>
                <w:szCs w:val="18"/>
              </w:rPr>
            </w:pPr>
            <w:r>
              <w:rPr>
                <w:rFonts w:hint="eastAsia" w:ascii="宋体" w:hAnsi="宋体" w:eastAsia="宋体" w:cs="宋体"/>
                <w:spacing w:val="0"/>
                <w:sz w:val="18"/>
                <w:szCs w:val="18"/>
              </w:rPr>
              <w:t>复合肥，每株追肥</w:t>
            </w:r>
          </w:p>
          <w:p>
            <w:pPr>
              <w:spacing w:line="315" w:lineRule="exact"/>
              <w:ind w:left="795"/>
              <w:rPr>
                <w:rFonts w:hint="eastAsia" w:ascii="宋体" w:hAnsi="宋体" w:eastAsia="宋体" w:cs="宋体"/>
                <w:spacing w:val="0"/>
                <w:sz w:val="18"/>
                <w:szCs w:val="18"/>
              </w:rPr>
            </w:pPr>
            <w:r>
              <w:rPr>
                <w:rFonts w:hint="eastAsia" w:ascii="宋体" w:hAnsi="宋体" w:eastAsia="宋体" w:cs="宋体"/>
                <w:spacing w:val="0"/>
                <w:position w:val="2"/>
                <w:sz w:val="18"/>
                <w:szCs w:val="18"/>
              </w:rPr>
              <w:t>0.3kg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8" w:hRule="atLeast"/>
        </w:trPr>
        <w:tc>
          <w:tcPr>
            <w:tcW w:w="1967" w:type="dxa"/>
            <w:vAlign w:val="top"/>
          </w:tcPr>
          <w:p>
            <w:pPr>
              <w:spacing w:before="51" w:line="222" w:lineRule="auto"/>
              <w:ind w:left="596"/>
              <w:rPr>
                <w:rFonts w:hint="eastAsia" w:ascii="宋体" w:hAnsi="宋体" w:eastAsia="宋体" w:cs="宋体"/>
                <w:spacing w:val="0"/>
                <w:sz w:val="18"/>
                <w:szCs w:val="18"/>
              </w:rPr>
            </w:pPr>
            <w:r>
              <w:rPr>
                <w:rFonts w:hint="eastAsia" w:ascii="宋体" w:hAnsi="宋体" w:eastAsia="宋体" w:cs="宋体"/>
                <w:spacing w:val="0"/>
                <w:sz w:val="18"/>
                <w:szCs w:val="18"/>
              </w:rPr>
              <w:t>周田镇</w:t>
            </w:r>
          </w:p>
        </w:tc>
        <w:tc>
          <w:tcPr>
            <w:tcW w:w="1883" w:type="dxa"/>
            <w:vMerge w:val="continue"/>
            <w:tcBorders>
              <w:top w:val="nil"/>
              <w:bottom w:val="nil"/>
            </w:tcBorders>
            <w:vAlign w:val="top"/>
          </w:tcPr>
          <w:p>
            <w:pPr>
              <w:rPr>
                <w:rFonts w:hint="eastAsia" w:ascii="宋体" w:hAnsi="宋体" w:eastAsia="宋体" w:cs="宋体"/>
                <w:spacing w:val="0"/>
                <w:sz w:val="18"/>
                <w:szCs w:val="18"/>
              </w:rPr>
            </w:pPr>
          </w:p>
        </w:tc>
        <w:tc>
          <w:tcPr>
            <w:tcW w:w="2452" w:type="dxa"/>
            <w:vAlign w:val="top"/>
          </w:tcPr>
          <w:p>
            <w:pPr>
              <w:spacing w:before="90" w:line="194" w:lineRule="auto"/>
              <w:ind w:left="1054"/>
              <w:rPr>
                <w:rFonts w:hint="eastAsia" w:ascii="宋体" w:hAnsi="宋体" w:eastAsia="宋体" w:cs="宋体"/>
                <w:spacing w:val="0"/>
                <w:sz w:val="18"/>
                <w:szCs w:val="18"/>
              </w:rPr>
            </w:pPr>
            <w:r>
              <w:rPr>
                <w:rFonts w:hint="eastAsia" w:ascii="宋体" w:hAnsi="宋体" w:eastAsia="宋体" w:cs="宋体"/>
                <w:spacing w:val="0"/>
                <w:sz w:val="18"/>
                <w:szCs w:val="18"/>
              </w:rPr>
              <w:t>501</w:t>
            </w:r>
          </w:p>
        </w:tc>
        <w:tc>
          <w:tcPr>
            <w:tcW w:w="3183"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 w:hRule="atLeast"/>
        </w:trPr>
        <w:tc>
          <w:tcPr>
            <w:tcW w:w="1967" w:type="dxa"/>
            <w:vAlign w:val="top"/>
          </w:tcPr>
          <w:p>
            <w:pPr>
              <w:spacing w:before="51" w:line="222" w:lineRule="auto"/>
              <w:ind w:left="594"/>
              <w:rPr>
                <w:rFonts w:hint="eastAsia" w:ascii="宋体" w:hAnsi="宋体" w:eastAsia="宋体" w:cs="宋体"/>
                <w:spacing w:val="0"/>
                <w:sz w:val="18"/>
                <w:szCs w:val="18"/>
              </w:rPr>
            </w:pPr>
            <w:r>
              <w:rPr>
                <w:rFonts w:hint="eastAsia" w:ascii="宋体" w:hAnsi="宋体" w:eastAsia="宋体" w:cs="宋体"/>
                <w:spacing w:val="0"/>
                <w:sz w:val="18"/>
                <w:szCs w:val="18"/>
              </w:rPr>
              <w:t>石塘镇</w:t>
            </w:r>
          </w:p>
        </w:tc>
        <w:tc>
          <w:tcPr>
            <w:tcW w:w="1883" w:type="dxa"/>
            <w:vMerge w:val="continue"/>
            <w:tcBorders>
              <w:top w:val="nil"/>
              <w:bottom w:val="nil"/>
            </w:tcBorders>
            <w:vAlign w:val="top"/>
          </w:tcPr>
          <w:p>
            <w:pPr>
              <w:rPr>
                <w:rFonts w:hint="eastAsia" w:ascii="宋体" w:hAnsi="宋体" w:eastAsia="宋体" w:cs="宋体"/>
                <w:spacing w:val="0"/>
                <w:sz w:val="18"/>
                <w:szCs w:val="18"/>
              </w:rPr>
            </w:pPr>
          </w:p>
        </w:tc>
        <w:tc>
          <w:tcPr>
            <w:tcW w:w="2452" w:type="dxa"/>
            <w:vAlign w:val="top"/>
          </w:tcPr>
          <w:p>
            <w:pPr>
              <w:spacing w:before="92" w:line="195" w:lineRule="auto"/>
              <w:ind w:left="963"/>
              <w:rPr>
                <w:rFonts w:hint="eastAsia" w:ascii="宋体" w:hAnsi="宋体" w:eastAsia="宋体" w:cs="宋体"/>
                <w:spacing w:val="0"/>
                <w:sz w:val="18"/>
                <w:szCs w:val="18"/>
              </w:rPr>
            </w:pPr>
            <w:r>
              <w:rPr>
                <w:rFonts w:hint="eastAsia" w:ascii="宋体" w:hAnsi="宋体" w:eastAsia="宋体" w:cs="宋体"/>
                <w:spacing w:val="0"/>
                <w:sz w:val="18"/>
                <w:szCs w:val="18"/>
              </w:rPr>
              <w:t>751.5</w:t>
            </w:r>
          </w:p>
        </w:tc>
        <w:tc>
          <w:tcPr>
            <w:tcW w:w="3183" w:type="dxa"/>
            <w:vMerge w:val="continue"/>
            <w:tcBorders>
              <w:top w:val="nil"/>
              <w:bottom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8" w:hRule="atLeast"/>
        </w:trPr>
        <w:tc>
          <w:tcPr>
            <w:tcW w:w="1967" w:type="dxa"/>
            <w:vAlign w:val="top"/>
          </w:tcPr>
          <w:p>
            <w:pPr>
              <w:spacing w:before="52" w:line="221" w:lineRule="auto"/>
              <w:ind w:left="479"/>
              <w:rPr>
                <w:rFonts w:hint="eastAsia" w:ascii="宋体" w:hAnsi="宋体" w:eastAsia="宋体" w:cs="宋体"/>
                <w:spacing w:val="0"/>
                <w:sz w:val="18"/>
                <w:szCs w:val="18"/>
              </w:rPr>
            </w:pPr>
            <w:r>
              <w:rPr>
                <w:rFonts w:hint="eastAsia" w:ascii="宋体" w:hAnsi="宋体" w:eastAsia="宋体" w:cs="宋体"/>
                <w:spacing w:val="0"/>
                <w:sz w:val="18"/>
                <w:szCs w:val="18"/>
              </w:rPr>
              <w:t>丹霞街道</w:t>
            </w:r>
          </w:p>
        </w:tc>
        <w:tc>
          <w:tcPr>
            <w:tcW w:w="1883" w:type="dxa"/>
            <w:vMerge w:val="continue"/>
            <w:tcBorders>
              <w:top w:val="nil"/>
            </w:tcBorders>
            <w:vAlign w:val="top"/>
          </w:tcPr>
          <w:p>
            <w:pPr>
              <w:rPr>
                <w:rFonts w:hint="eastAsia" w:ascii="宋体" w:hAnsi="宋体" w:eastAsia="宋体" w:cs="宋体"/>
                <w:spacing w:val="0"/>
                <w:sz w:val="18"/>
                <w:szCs w:val="18"/>
              </w:rPr>
            </w:pPr>
          </w:p>
        </w:tc>
        <w:tc>
          <w:tcPr>
            <w:tcW w:w="2452" w:type="dxa"/>
            <w:vAlign w:val="top"/>
          </w:tcPr>
          <w:p>
            <w:pPr>
              <w:spacing w:before="94" w:line="194" w:lineRule="auto"/>
              <w:ind w:left="988"/>
              <w:rPr>
                <w:rFonts w:hint="eastAsia" w:ascii="宋体" w:hAnsi="宋体" w:eastAsia="宋体" w:cs="宋体"/>
                <w:spacing w:val="0"/>
                <w:sz w:val="18"/>
                <w:szCs w:val="18"/>
              </w:rPr>
            </w:pPr>
            <w:r>
              <w:rPr>
                <w:rFonts w:hint="eastAsia" w:ascii="宋体" w:hAnsi="宋体" w:eastAsia="宋体" w:cs="宋体"/>
                <w:spacing w:val="0"/>
                <w:sz w:val="18"/>
                <w:szCs w:val="18"/>
              </w:rPr>
              <w:t>2004</w:t>
            </w:r>
          </w:p>
        </w:tc>
        <w:tc>
          <w:tcPr>
            <w:tcW w:w="3183" w:type="dxa"/>
            <w:vMerge w:val="continue"/>
            <w:tcBorders>
              <w:top w:val="nil"/>
            </w:tcBorders>
            <w:vAlign w:val="top"/>
          </w:tcPr>
          <w:p>
            <w:pPr>
              <w:rPr>
                <w:rFonts w:hint="eastAsia" w:ascii="宋体" w:hAnsi="宋体" w:eastAsia="宋体" w:cs="宋体"/>
                <w:spacing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3" w:hRule="atLeast"/>
        </w:trPr>
        <w:tc>
          <w:tcPr>
            <w:tcW w:w="3850" w:type="dxa"/>
            <w:gridSpan w:val="2"/>
            <w:vAlign w:val="top"/>
          </w:tcPr>
          <w:p>
            <w:pPr>
              <w:spacing w:before="52" w:line="225" w:lineRule="auto"/>
              <w:ind w:left="1664"/>
              <w:rPr>
                <w:rFonts w:hint="eastAsia" w:ascii="宋体" w:hAnsi="宋体" w:eastAsia="宋体" w:cs="宋体"/>
                <w:spacing w:val="0"/>
                <w:sz w:val="18"/>
                <w:szCs w:val="18"/>
              </w:rPr>
            </w:pPr>
            <w:r>
              <w:rPr>
                <w:rFonts w:hint="eastAsia" w:ascii="宋体" w:hAnsi="宋体" w:eastAsia="宋体" w:cs="宋体"/>
                <w:spacing w:val="0"/>
                <w:sz w:val="18"/>
                <w:szCs w:val="18"/>
                <w14:textOutline w14:w="4358" w14:cap="sq" w14:cmpd="sng">
                  <w14:solidFill>
                    <w14:srgbClr w14:val="000000"/>
                  </w14:solidFill>
                  <w14:prstDash w14:val="solid"/>
                  <w14:bevel/>
                </w14:textOutline>
              </w:rPr>
              <w:t>合计</w:t>
            </w:r>
          </w:p>
        </w:tc>
        <w:tc>
          <w:tcPr>
            <w:tcW w:w="2452" w:type="dxa"/>
            <w:vAlign w:val="top"/>
          </w:tcPr>
          <w:p>
            <w:pPr>
              <w:spacing w:before="95" w:line="194" w:lineRule="auto"/>
              <w:ind w:left="898"/>
              <w:rPr>
                <w:rFonts w:hint="eastAsia" w:ascii="宋体" w:hAnsi="宋体" w:eastAsia="宋体" w:cs="宋体"/>
                <w:spacing w:val="0"/>
                <w:sz w:val="18"/>
                <w:szCs w:val="18"/>
              </w:rPr>
            </w:pPr>
            <w:r>
              <w:rPr>
                <w:rFonts w:hint="eastAsia" w:ascii="宋体" w:hAnsi="宋体" w:eastAsia="宋体" w:cs="宋体"/>
                <w:b/>
                <w:bCs/>
                <w:spacing w:val="0"/>
                <w:sz w:val="18"/>
                <w:szCs w:val="18"/>
              </w:rPr>
              <w:t>3306.6</w:t>
            </w:r>
          </w:p>
        </w:tc>
        <w:tc>
          <w:tcPr>
            <w:tcW w:w="3183" w:type="dxa"/>
            <w:vAlign w:val="top"/>
          </w:tcPr>
          <w:p>
            <w:pPr>
              <w:rPr>
                <w:rFonts w:hint="eastAsia" w:ascii="宋体" w:hAnsi="宋体" w:eastAsia="宋体" w:cs="宋体"/>
                <w:spacing w:val="0"/>
                <w:sz w:val="18"/>
                <w:szCs w:val="18"/>
              </w:rPr>
            </w:pPr>
          </w:p>
        </w:tc>
      </w:tr>
    </w:tbl>
    <w:p>
      <w:pPr>
        <w:spacing w:before="295" w:line="222" w:lineRule="auto"/>
        <w:ind w:left="102"/>
        <w:rPr>
          <w:rFonts w:ascii="宋体" w:hAnsi="宋体" w:eastAsia="宋体" w:cs="宋体"/>
          <w:spacing w:val="0"/>
          <w:sz w:val="19"/>
          <w:szCs w:val="19"/>
        </w:rPr>
      </w:pPr>
      <w:r>
        <w:rPr>
          <w:rFonts w:hint="eastAsia" w:ascii="宋体" w:hAnsi="宋体" w:eastAsia="宋体" w:cs="宋体"/>
          <w:spacing w:val="0"/>
          <w:sz w:val="19"/>
          <w:szCs w:val="19"/>
          <w:lang w:eastAsia="zh-CN"/>
        </w:rPr>
        <w:t>七</w:t>
      </w:r>
      <w:r>
        <w:rPr>
          <w:rFonts w:ascii="宋体" w:hAnsi="宋体" w:eastAsia="宋体" w:cs="宋体"/>
          <w:spacing w:val="0"/>
          <w:sz w:val="19"/>
          <w:szCs w:val="19"/>
        </w:rPr>
        <w:t>、采购项目商务要求</w:t>
      </w:r>
    </w:p>
    <w:p>
      <w:pPr>
        <w:spacing w:before="251" w:line="221" w:lineRule="auto"/>
        <w:ind w:firstLine="380" w:firstLineChars="200"/>
        <w:rPr>
          <w:rFonts w:hint="eastAsia" w:ascii="宋体" w:hAnsi="宋体" w:eastAsia="宋体" w:cs="宋体"/>
          <w:b w:val="0"/>
          <w:snapToGrid w:val="0"/>
          <w:color w:val="000000"/>
          <w:spacing w:val="0"/>
          <w:kern w:val="0"/>
          <w:sz w:val="19"/>
          <w:szCs w:val="19"/>
          <w:lang w:eastAsia="zh-CN"/>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、工期</w:t>
      </w:r>
      <w:r>
        <w:rPr>
          <w:rFonts w:hint="eastAsia" w:ascii="宋体" w:hAnsi="宋体" w:eastAsia="宋体" w:cs="宋体"/>
          <w:spacing w:val="0"/>
          <w:sz w:val="19"/>
          <w:szCs w:val="19"/>
          <w:lang w:eastAsia="zh-CN"/>
        </w:rPr>
        <w:t>：</w:t>
      </w:r>
      <w:r>
        <w:rPr>
          <w:rFonts w:hint="eastAsia" w:ascii="宋体" w:hAnsi="宋体" w:eastAsia="宋体" w:cs="宋体"/>
          <w:b w:val="0"/>
          <w:snapToGrid w:val="0"/>
          <w:color w:val="000000"/>
          <w:spacing w:val="0"/>
          <w:kern w:val="0"/>
          <w:sz w:val="19"/>
          <w:szCs w:val="19"/>
        </w:rPr>
        <w:t>预计</w:t>
      </w:r>
      <w:r>
        <w:rPr>
          <w:rFonts w:hint="eastAsia" w:ascii="宋体" w:hAnsi="宋体" w:eastAsia="宋体" w:cs="宋体"/>
          <w:b w:val="0"/>
          <w:snapToGrid w:val="0"/>
          <w:color w:val="000000"/>
          <w:spacing w:val="0"/>
          <w:kern w:val="0"/>
          <w:sz w:val="19"/>
          <w:szCs w:val="19"/>
          <w:highlight w:val="none"/>
        </w:rPr>
        <w:t>在2022年</w:t>
      </w:r>
      <w:r>
        <w:rPr>
          <w:rFonts w:hint="eastAsia" w:ascii="宋体" w:hAnsi="宋体" w:eastAsia="宋体" w:cs="宋体"/>
          <w:b w:val="0"/>
          <w:snapToGrid w:val="0"/>
          <w:color w:val="000000"/>
          <w:spacing w:val="0"/>
          <w:kern w:val="0"/>
          <w:sz w:val="19"/>
          <w:szCs w:val="19"/>
          <w:highlight w:val="none"/>
          <w:lang w:val="en-US" w:eastAsia="zh-CN"/>
        </w:rPr>
        <w:t>10</w:t>
      </w:r>
      <w:r>
        <w:rPr>
          <w:rFonts w:hint="eastAsia" w:ascii="宋体" w:hAnsi="宋体" w:eastAsia="宋体" w:cs="宋体"/>
          <w:b w:val="0"/>
          <w:snapToGrid w:val="0"/>
          <w:color w:val="000000"/>
          <w:spacing w:val="0"/>
          <w:kern w:val="0"/>
          <w:sz w:val="19"/>
          <w:szCs w:val="19"/>
          <w:highlight w:val="none"/>
        </w:rPr>
        <w:t>月</w:t>
      </w:r>
      <w:r>
        <w:rPr>
          <w:rFonts w:hint="eastAsia" w:ascii="宋体" w:hAnsi="宋体" w:eastAsia="宋体" w:cs="宋体"/>
          <w:b w:val="0"/>
          <w:snapToGrid w:val="0"/>
          <w:color w:val="000000"/>
          <w:spacing w:val="0"/>
          <w:kern w:val="0"/>
          <w:sz w:val="19"/>
          <w:szCs w:val="19"/>
          <w:highlight w:val="none"/>
          <w:lang w:val="en-US" w:eastAsia="zh-CN"/>
        </w:rPr>
        <w:t>进行</w:t>
      </w:r>
      <w:r>
        <w:rPr>
          <w:rFonts w:hint="eastAsia" w:ascii="宋体" w:hAnsi="宋体" w:eastAsia="宋体" w:cs="宋体"/>
          <w:b w:val="0"/>
          <w:snapToGrid w:val="0"/>
          <w:color w:val="000000"/>
          <w:spacing w:val="0"/>
          <w:kern w:val="0"/>
          <w:sz w:val="19"/>
          <w:szCs w:val="19"/>
        </w:rPr>
        <w:t>完工验收，具体按合同执行</w:t>
      </w:r>
      <w:r>
        <w:rPr>
          <w:rFonts w:hint="eastAsia" w:ascii="宋体" w:hAnsi="宋体" w:eastAsia="宋体" w:cs="宋体"/>
          <w:b w:val="0"/>
          <w:snapToGrid w:val="0"/>
          <w:color w:val="000000"/>
          <w:spacing w:val="0"/>
          <w:kern w:val="0"/>
          <w:sz w:val="19"/>
          <w:szCs w:val="19"/>
          <w:lang w:eastAsia="zh-CN"/>
        </w:rPr>
        <w:t>。</w:t>
      </w:r>
    </w:p>
    <w:p>
      <w:pPr>
        <w:spacing w:before="128" w:line="221" w:lineRule="auto"/>
        <w:ind w:firstLine="380" w:firstLineChars="200"/>
        <w:rPr>
          <w:rFonts w:ascii="宋体" w:hAnsi="宋体" w:eastAsia="宋体" w:cs="宋体"/>
          <w:spacing w:val="0"/>
          <w:sz w:val="19"/>
          <w:szCs w:val="19"/>
          <w:highlight w:val="none"/>
        </w:rPr>
      </w:pPr>
      <w:r>
        <w:rPr>
          <w:rFonts w:ascii="Lucida Sans Unicode" w:hAnsi="Lucida Sans Unicode" w:eastAsia="Lucida Sans Unicode" w:cs="Lucida Sans Unicode"/>
          <w:spacing w:val="0"/>
          <w:sz w:val="19"/>
          <w:szCs w:val="19"/>
          <w:highlight w:val="none"/>
        </w:rPr>
        <w:t>2</w:t>
      </w:r>
      <w:r>
        <w:rPr>
          <w:rFonts w:ascii="宋体" w:hAnsi="宋体" w:eastAsia="宋体" w:cs="宋体"/>
          <w:spacing w:val="0"/>
          <w:sz w:val="19"/>
          <w:szCs w:val="19"/>
          <w:highlight w:val="none"/>
        </w:rPr>
        <w:t>、检查与验收</w:t>
      </w:r>
    </w:p>
    <w:p>
      <w:pPr>
        <w:spacing w:before="115" w:line="211" w:lineRule="auto"/>
        <w:ind w:left="27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检查验收流程</w:t>
      </w:r>
    </w:p>
    <w:p>
      <w:pPr>
        <w:spacing w:before="128" w:line="373" w:lineRule="auto"/>
        <w:ind w:right="159" w:firstLine="380" w:firstLineChars="200"/>
        <w:rPr>
          <w:rFonts w:ascii="宋体" w:hAnsi="宋体" w:eastAsia="宋体" w:cs="宋体"/>
          <w:spacing w:val="0"/>
          <w:sz w:val="19"/>
          <w:szCs w:val="19"/>
        </w:rPr>
      </w:pPr>
      <w:r>
        <w:rPr>
          <w:rFonts w:ascii="宋体" w:hAnsi="宋体" w:eastAsia="宋体" w:cs="宋体"/>
          <w:spacing w:val="0"/>
          <w:sz w:val="19"/>
          <w:szCs w:val="19"/>
        </w:rPr>
        <w:t>项目建设完成后，施工单位先进行全面自查，上报</w:t>
      </w:r>
      <w:r>
        <w:rPr>
          <w:rFonts w:hint="eastAsia" w:ascii="宋体" w:hAnsi="宋体" w:eastAsia="宋体" w:cs="宋体"/>
          <w:spacing w:val="0"/>
          <w:sz w:val="19"/>
          <w:szCs w:val="19"/>
          <w:lang w:eastAsia="zh-CN"/>
        </w:rPr>
        <w:t>仁化县林业局</w:t>
      </w:r>
      <w:r>
        <w:rPr>
          <w:rFonts w:ascii="宋体" w:hAnsi="宋体" w:eastAsia="宋体" w:cs="宋体"/>
          <w:spacing w:val="0"/>
          <w:sz w:val="19"/>
          <w:szCs w:val="19"/>
        </w:rPr>
        <w:t>组织复查和核查验收。</w:t>
      </w:r>
    </w:p>
    <w:p>
      <w:pPr>
        <w:spacing w:before="1" w:line="373" w:lineRule="auto"/>
        <w:ind w:right="135" w:firstLine="380" w:firstLineChars="200"/>
        <w:rPr>
          <w:rFonts w:ascii="宋体" w:hAnsi="宋体" w:eastAsia="宋体" w:cs="宋体"/>
          <w:spacing w:val="0"/>
          <w:sz w:val="19"/>
          <w:szCs w:val="19"/>
        </w:rPr>
      </w:pPr>
      <w:r>
        <w:rPr>
          <w:rFonts w:ascii="宋体" w:hAnsi="宋体" w:eastAsia="宋体" w:cs="宋体"/>
          <w:spacing w:val="0"/>
          <w:sz w:val="19"/>
          <w:szCs w:val="19"/>
        </w:rPr>
        <w:t>在项目实施过程中，监理单位要对造林的每个工序进行质量检查验收，不合格的工序必须翻工，直至质量合格为止，否则就不能转入下一工序施工。建设单位要加强对施工单位及监理单位进行监督管理，抓好工程质量，发现问题及时解决，确保工程的顺利实施。项目完成后及时组织验收，对未达到验收标准的，要求进行整改，达标后再次验收，直至合格。项目验收包括工序验收、当年验收、抚育验收和竣工验收四部分。抓好验收时保证工程建设质量的重要环节，对于未达到验收标准的要求进行整改，达标后再次进行验收，直到合格。</w:t>
      </w:r>
    </w:p>
    <w:p>
      <w:pPr>
        <w:spacing w:before="2" w:line="209"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抽查方式</w:t>
      </w:r>
    </w:p>
    <w:p>
      <w:pPr>
        <w:spacing w:before="129" w:line="373" w:lineRule="auto"/>
        <w:ind w:right="159" w:firstLine="380" w:firstLineChars="200"/>
        <w:rPr>
          <w:rFonts w:ascii="宋体" w:hAnsi="宋体" w:eastAsia="宋体" w:cs="宋体"/>
          <w:spacing w:val="0"/>
          <w:sz w:val="19"/>
          <w:szCs w:val="19"/>
        </w:rPr>
      </w:pPr>
      <w:r>
        <w:rPr>
          <w:rFonts w:ascii="宋体" w:hAnsi="宋体" w:eastAsia="宋体" w:cs="宋体"/>
          <w:spacing w:val="0"/>
          <w:sz w:val="19"/>
          <w:szCs w:val="19"/>
        </w:rPr>
        <w:t>本项目采用实地抽查方式，实地抽查方式按如下要求进行：抽查样地：采用随机的方式抽取作业小班，分上、中、下坡采取随机的方式抽查样地。</w:t>
      </w:r>
    </w:p>
    <w:p>
      <w:pPr>
        <w:spacing w:line="210"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工序验收</w:t>
      </w:r>
    </w:p>
    <w:p>
      <w:pPr>
        <w:spacing w:before="129" w:line="221" w:lineRule="auto"/>
        <w:ind w:left="274"/>
        <w:rPr>
          <w:rFonts w:ascii="宋体" w:hAnsi="宋体" w:eastAsia="宋体" w:cs="宋体"/>
          <w:spacing w:val="0"/>
          <w:sz w:val="19"/>
          <w:szCs w:val="19"/>
        </w:rPr>
      </w:pPr>
      <w:r>
        <w:rPr>
          <w:rFonts w:ascii="宋体" w:hAnsi="宋体" w:eastAsia="宋体" w:cs="宋体"/>
          <w:spacing w:val="0"/>
          <w:sz w:val="19"/>
          <w:szCs w:val="19"/>
        </w:rPr>
        <w:t>林地清理验收、回土施基肥验收、苗木抚育验收</w:t>
      </w:r>
    </w:p>
    <w:p>
      <w:pPr>
        <w:spacing w:before="111" w:line="373" w:lineRule="auto"/>
        <w:ind w:right="158" w:firstLine="380" w:firstLineChars="200"/>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项目竣工验收和工程总验收由建设单位、施工单位和监理单位组成验收小组，依据设计文件、施工合同和施工单位申请验收报告，按照如下工序进行验收：</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 xml:space="preserve">林地清理验收 </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(1) 清除可燃物：清除上层的枯立木、倒木以及林下易燃灌木、枝桠、杂草、枯落物等地表可燃物，铲除杂草、藤茬头后要平土面，杂灌茬头要低于</w:t>
      </w:r>
      <w:r>
        <w:rPr>
          <w:rFonts w:hint="default" w:ascii="Lucida Sans Unicode" w:hAnsi="Lucida Sans Unicode" w:eastAsia="Lucida Sans Unicode" w:cs="Lucida Sans Unicode"/>
          <w:spacing w:val="0"/>
          <w:sz w:val="19"/>
          <w:szCs w:val="19"/>
          <w:lang w:val="en-US" w:eastAsia="zh-CN"/>
        </w:rPr>
        <w:t>5cm</w:t>
      </w:r>
      <w:r>
        <w:rPr>
          <w:rFonts w:hint="eastAsia" w:ascii="Lucida Sans Unicode" w:hAnsi="Lucida Sans Unicode" w:eastAsia="Lucida Sans Unicode" w:cs="Lucida Sans Unicode"/>
          <w:spacing w:val="0"/>
          <w:sz w:val="19"/>
          <w:szCs w:val="19"/>
          <w:lang w:val="en-US" w:eastAsia="zh-CN"/>
        </w:rPr>
        <w:t xml:space="preserve">。铲除出来的杂物须全部清理到防火林带之外，分散堆沤。 </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 xml:space="preserve">(2) 确保阻隔宽度要确保所有防火林带阻隔宽度均达设计宽度（特殊地形除外），若有任何一段达不到要求宽度的，将视为不合格。 </w:t>
      </w:r>
    </w:p>
    <w:p>
      <w:pPr>
        <w:spacing w:before="41" w:line="342" w:lineRule="auto"/>
        <w:ind w:left="11" w:right="13" w:firstLine="393"/>
        <w:rPr>
          <w:rFonts w:hint="default"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苗木抚育验收</w:t>
      </w:r>
    </w:p>
    <w:p>
      <w:pPr>
        <w:spacing w:before="41" w:line="342" w:lineRule="auto"/>
        <w:ind w:right="13" w:firstLine="380" w:firstLineChars="200"/>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 xml:space="preserve">(1)除草：清除植株半径 </w:t>
      </w:r>
      <w:r>
        <w:rPr>
          <w:rFonts w:hint="default" w:ascii="Lucida Sans Unicode" w:hAnsi="Lucida Sans Unicode" w:eastAsia="Lucida Sans Unicode" w:cs="Lucida Sans Unicode"/>
          <w:spacing w:val="0"/>
          <w:sz w:val="19"/>
          <w:szCs w:val="19"/>
          <w:lang w:val="en-US" w:eastAsia="zh-CN"/>
        </w:rPr>
        <w:t xml:space="preserve">1m </w:t>
      </w:r>
      <w:r>
        <w:rPr>
          <w:rFonts w:hint="eastAsia" w:ascii="Lucida Sans Unicode" w:hAnsi="Lucida Sans Unicode" w:eastAsia="Lucida Sans Unicode" w:cs="Lucida Sans Unicode"/>
          <w:spacing w:val="0"/>
          <w:sz w:val="19"/>
          <w:szCs w:val="19"/>
          <w:lang w:val="en-US" w:eastAsia="zh-CN"/>
        </w:rPr>
        <w:t>内的杂草、灌丛，根据木荷和杂灌草的种类。铲除出来的杂物须全部清理到防火林带之外，分散堆沤。</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 xml:space="preserve">(2)松土培土：植株为中心半径 </w:t>
      </w:r>
      <w:r>
        <w:rPr>
          <w:rFonts w:hint="default" w:ascii="Lucida Sans Unicode" w:hAnsi="Lucida Sans Unicode" w:eastAsia="Lucida Sans Unicode" w:cs="Lucida Sans Unicode"/>
          <w:spacing w:val="0"/>
          <w:sz w:val="19"/>
          <w:szCs w:val="19"/>
          <w:lang w:val="en-US" w:eastAsia="zh-CN"/>
        </w:rPr>
        <w:t xml:space="preserve">50cm </w:t>
      </w:r>
      <w:r>
        <w:rPr>
          <w:rFonts w:hint="eastAsia" w:ascii="Lucida Sans Unicode" w:hAnsi="Lucida Sans Unicode" w:eastAsia="Lucida Sans Unicode" w:cs="Lucida Sans Unicode"/>
          <w:spacing w:val="0"/>
          <w:sz w:val="19"/>
          <w:szCs w:val="19"/>
          <w:lang w:val="en-US" w:eastAsia="zh-CN"/>
        </w:rPr>
        <w:t xml:space="preserve">内的土壤挖松，幼龄林松土应里浅外深，不伤害苗木根系，深度一般为 </w:t>
      </w:r>
      <w:r>
        <w:rPr>
          <w:rFonts w:hint="default" w:ascii="Lucida Sans Unicode" w:hAnsi="Lucida Sans Unicode" w:eastAsia="Lucida Sans Unicode" w:cs="Lucida Sans Unicode"/>
          <w:spacing w:val="0"/>
          <w:sz w:val="19"/>
          <w:szCs w:val="19"/>
          <w:lang w:val="en-US" w:eastAsia="zh-CN"/>
        </w:rPr>
        <w:t>5cm~10cm</w:t>
      </w:r>
      <w:r>
        <w:rPr>
          <w:rFonts w:hint="eastAsia" w:ascii="Lucida Sans Unicode" w:hAnsi="Lucida Sans Unicode" w:eastAsia="Lucida Sans Unicode" w:cs="Lucida Sans Unicode"/>
          <w:spacing w:val="0"/>
          <w:sz w:val="19"/>
          <w:szCs w:val="19"/>
          <w:lang w:val="en-US" w:eastAsia="zh-CN"/>
        </w:rPr>
        <w:t xml:space="preserve">。松土后回土培蔸成“馒头状”，与山坡成反倾斜，压实。 </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 xml:space="preserve">(3)追肥：培土后在树冠垂直投影下开宽约 </w:t>
      </w:r>
      <w:r>
        <w:rPr>
          <w:rFonts w:hint="default" w:ascii="Lucida Sans Unicode" w:hAnsi="Lucida Sans Unicode" w:eastAsia="Lucida Sans Unicode" w:cs="Lucida Sans Unicode"/>
          <w:spacing w:val="0"/>
          <w:sz w:val="19"/>
          <w:szCs w:val="19"/>
          <w:lang w:val="en-US" w:eastAsia="zh-CN"/>
        </w:rPr>
        <w:t>10cm</w:t>
      </w:r>
      <w:r>
        <w:rPr>
          <w:rFonts w:hint="eastAsia" w:ascii="Lucida Sans Unicode" w:hAnsi="Lucida Sans Unicode" w:eastAsia="Lucida Sans Unicode" w:cs="Lucida Sans Unicode"/>
          <w:spacing w:val="0"/>
          <w:sz w:val="19"/>
          <w:szCs w:val="19"/>
          <w:lang w:val="en-US" w:eastAsia="zh-CN"/>
        </w:rPr>
        <w:t xml:space="preserve">、深约 </w:t>
      </w:r>
      <w:r>
        <w:rPr>
          <w:rFonts w:hint="default" w:ascii="Lucida Sans Unicode" w:hAnsi="Lucida Sans Unicode" w:eastAsia="Lucida Sans Unicode" w:cs="Lucida Sans Unicode"/>
          <w:spacing w:val="0"/>
          <w:sz w:val="19"/>
          <w:szCs w:val="19"/>
          <w:lang w:val="en-US" w:eastAsia="zh-CN"/>
        </w:rPr>
        <w:t xml:space="preserve">15cm </w:t>
      </w:r>
      <w:r>
        <w:rPr>
          <w:rFonts w:hint="eastAsia" w:ascii="Lucida Sans Unicode" w:hAnsi="Lucida Sans Unicode" w:eastAsia="Lucida Sans Unicode" w:cs="Lucida Sans Unicode"/>
          <w:spacing w:val="0"/>
          <w:sz w:val="19"/>
          <w:szCs w:val="19"/>
          <w:lang w:val="en-US" w:eastAsia="zh-CN"/>
        </w:rPr>
        <w:t xml:space="preserve">的环形浅沟，放入 </w:t>
      </w:r>
      <w:r>
        <w:rPr>
          <w:rFonts w:hint="default" w:ascii="Lucida Sans Unicode" w:hAnsi="Lucida Sans Unicode" w:eastAsia="Lucida Sans Unicode" w:cs="Lucida Sans Unicode"/>
          <w:spacing w:val="0"/>
          <w:sz w:val="19"/>
          <w:szCs w:val="19"/>
          <w:lang w:val="en-US" w:eastAsia="zh-CN"/>
        </w:rPr>
        <w:t>N</w:t>
      </w:r>
      <w:r>
        <w:rPr>
          <w:rFonts w:hint="eastAsia" w:ascii="Lucida Sans Unicode" w:hAnsi="Lucida Sans Unicode" w:eastAsia="Lucida Sans Unicode" w:cs="Lucida Sans Unicode"/>
          <w:spacing w:val="0"/>
          <w:sz w:val="19"/>
          <w:szCs w:val="19"/>
          <w:lang w:val="en-US" w:eastAsia="zh-CN"/>
        </w:rPr>
        <w:t>.</w:t>
      </w:r>
      <w:r>
        <w:rPr>
          <w:rFonts w:hint="default" w:ascii="Lucida Sans Unicode" w:hAnsi="Lucida Sans Unicode" w:eastAsia="Lucida Sans Unicode" w:cs="Lucida Sans Unicode"/>
          <w:spacing w:val="0"/>
          <w:sz w:val="19"/>
          <w:szCs w:val="19"/>
          <w:lang w:val="en-US" w:eastAsia="zh-CN"/>
        </w:rPr>
        <w:t>P</w:t>
      </w:r>
      <w:r>
        <w:rPr>
          <w:rFonts w:hint="eastAsia" w:ascii="Lucida Sans Unicode" w:hAnsi="Lucida Sans Unicode" w:eastAsia="Lucida Sans Unicode" w:cs="Lucida Sans Unicode"/>
          <w:spacing w:val="0"/>
          <w:sz w:val="19"/>
          <w:szCs w:val="19"/>
          <w:lang w:val="en-US" w:eastAsia="zh-CN"/>
        </w:rPr>
        <w:t>、</w:t>
      </w:r>
      <w:r>
        <w:rPr>
          <w:rFonts w:hint="default" w:ascii="Lucida Sans Unicode" w:hAnsi="Lucida Sans Unicode" w:eastAsia="Lucida Sans Unicode" w:cs="Lucida Sans Unicode"/>
          <w:spacing w:val="0"/>
          <w:sz w:val="19"/>
          <w:szCs w:val="19"/>
          <w:lang w:val="en-US" w:eastAsia="zh-CN"/>
        </w:rPr>
        <w:t xml:space="preserve">K </w:t>
      </w:r>
      <w:r>
        <w:rPr>
          <w:rFonts w:hint="eastAsia" w:ascii="Lucida Sans Unicode" w:hAnsi="Lucida Sans Unicode" w:eastAsia="Lucida Sans Unicode" w:cs="Lucida Sans Unicode"/>
          <w:spacing w:val="0"/>
          <w:sz w:val="19"/>
          <w:szCs w:val="19"/>
          <w:lang w:val="en-US" w:eastAsia="zh-CN"/>
        </w:rPr>
        <w:t>有效成分比例≥</w:t>
      </w:r>
      <w:r>
        <w:rPr>
          <w:rFonts w:hint="default" w:ascii="Lucida Sans Unicode" w:hAnsi="Lucida Sans Unicode" w:eastAsia="Lucida Sans Unicode" w:cs="Lucida Sans Unicode"/>
          <w:spacing w:val="0"/>
          <w:sz w:val="19"/>
          <w:szCs w:val="19"/>
          <w:lang w:val="en-US" w:eastAsia="zh-CN"/>
        </w:rPr>
        <w:t>45%</w:t>
      </w:r>
      <w:r>
        <w:rPr>
          <w:rFonts w:hint="eastAsia" w:ascii="Lucida Sans Unicode" w:hAnsi="Lucida Sans Unicode" w:eastAsia="Lucida Sans Unicode" w:cs="Lucida Sans Unicode"/>
          <w:spacing w:val="0"/>
          <w:sz w:val="19"/>
          <w:szCs w:val="19"/>
          <w:lang w:val="en-US" w:eastAsia="zh-CN"/>
        </w:rPr>
        <w:t xml:space="preserve">的复合肥，然后用土覆盖，以防肥料流失。每株施复合肥 </w:t>
      </w:r>
      <w:r>
        <w:rPr>
          <w:rFonts w:hint="default" w:ascii="Lucida Sans Unicode" w:hAnsi="Lucida Sans Unicode" w:eastAsia="Lucida Sans Unicode" w:cs="Lucida Sans Unicode"/>
          <w:spacing w:val="0"/>
          <w:sz w:val="19"/>
          <w:szCs w:val="19"/>
          <w:lang w:val="en-US" w:eastAsia="zh-CN"/>
        </w:rPr>
        <w:t>0.3kg</w:t>
      </w:r>
      <w:r>
        <w:rPr>
          <w:rFonts w:hint="eastAsia" w:ascii="Lucida Sans Unicode" w:hAnsi="Lucida Sans Unicode" w:eastAsia="Lucida Sans Unicode" w:cs="Lucida Sans Unicode"/>
          <w:spacing w:val="0"/>
          <w:sz w:val="19"/>
          <w:szCs w:val="19"/>
          <w:lang w:val="en-US" w:eastAsia="zh-CN"/>
        </w:rPr>
        <w:t>。</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要求需达到标准否则由施工单位无偿管理到合格为止方能进行综合终验。</w:t>
      </w:r>
    </w:p>
    <w:p>
      <w:pPr>
        <w:spacing w:before="156" w:line="198" w:lineRule="auto"/>
        <w:ind w:firstLine="380" w:firstLineChars="200"/>
        <w:rPr>
          <w:rFonts w:ascii="宋体" w:hAnsi="宋体" w:eastAsia="宋体" w:cs="宋体"/>
          <w:spacing w:val="0"/>
          <w:sz w:val="19"/>
          <w:szCs w:val="19"/>
          <w:highlight w:val="none"/>
        </w:rPr>
      </w:pPr>
      <w:r>
        <w:rPr>
          <w:rFonts w:ascii="Microsoft JhengHei" w:hAnsi="Microsoft JhengHei" w:eastAsia="Microsoft JhengHei" w:cs="Microsoft JhengHei"/>
          <w:spacing w:val="0"/>
          <w:sz w:val="19"/>
          <w:szCs w:val="19"/>
          <w:highlight w:val="none"/>
        </w:rPr>
        <w:t>3</w:t>
      </w:r>
      <w:r>
        <w:rPr>
          <w:rFonts w:ascii="宋体" w:hAnsi="宋体" w:eastAsia="宋体" w:cs="宋体"/>
          <w:spacing w:val="0"/>
          <w:sz w:val="19"/>
          <w:szCs w:val="19"/>
          <w:highlight w:val="none"/>
        </w:rPr>
        <w:t>、付款方式</w:t>
      </w:r>
    </w:p>
    <w:p>
      <w:pPr>
        <w:numPr>
          <w:ilvl w:val="0"/>
          <w:numId w:val="0"/>
        </w:numPr>
        <w:spacing w:before="53" w:line="294" w:lineRule="auto"/>
        <w:ind w:right="134" w:rightChars="0" w:firstLine="380" w:firstLineChars="200"/>
        <w:rPr>
          <w:rFonts w:ascii="Microsoft JhengHei" w:hAnsi="Microsoft JhengHei" w:eastAsia="Microsoft JhengHei" w:cs="Microsoft JhengHei"/>
          <w:spacing w:val="0"/>
          <w:sz w:val="19"/>
          <w:szCs w:val="19"/>
        </w:rPr>
      </w:pPr>
      <w:r>
        <w:rPr>
          <w:rFonts w:hint="eastAsia" w:ascii="宋体" w:hAnsi="宋体" w:eastAsia="宋体" w:cs="宋体"/>
          <w:spacing w:val="0"/>
          <w:sz w:val="19"/>
          <w:szCs w:val="19"/>
          <w:lang w:val="en-US" w:eastAsia="zh-CN"/>
        </w:rPr>
        <w:t>（1）</w:t>
      </w:r>
      <w:r>
        <w:rPr>
          <w:rFonts w:ascii="宋体" w:hAnsi="宋体" w:eastAsia="宋体" w:cs="宋体"/>
          <w:spacing w:val="0"/>
          <w:position w:val="2"/>
          <w:sz w:val="19"/>
          <w:szCs w:val="19"/>
        </w:rPr>
        <w:t>合同签订后，采购人一次性向成交供应商支付预付总金额的30%</w:t>
      </w:r>
      <w:r>
        <w:rPr>
          <w:rFonts w:hint="eastAsia" w:ascii="宋体" w:hAnsi="宋体" w:eastAsia="宋体" w:cs="宋体"/>
          <w:spacing w:val="0"/>
          <w:position w:val="2"/>
          <w:sz w:val="19"/>
          <w:szCs w:val="19"/>
          <w:lang w:eastAsia="zh-CN"/>
        </w:rPr>
        <w:t>；</w:t>
      </w:r>
    </w:p>
    <w:p>
      <w:pPr>
        <w:numPr>
          <w:ilvl w:val="0"/>
          <w:numId w:val="0"/>
        </w:numPr>
        <w:spacing w:before="53" w:line="294" w:lineRule="auto"/>
        <w:ind w:right="134" w:rightChars="0"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w:t>
      </w:r>
      <w:r>
        <w:rPr>
          <w:rFonts w:hint="eastAsia" w:ascii="宋体" w:hAnsi="宋体" w:eastAsia="宋体" w:cs="宋体"/>
          <w:spacing w:val="0"/>
          <w:position w:val="2"/>
          <w:sz w:val="19"/>
          <w:szCs w:val="19"/>
          <w:lang w:val="en-US" w:eastAsia="zh-CN"/>
        </w:rPr>
        <w:t>完</w:t>
      </w:r>
      <w:r>
        <w:rPr>
          <w:rFonts w:hint="eastAsia" w:ascii="宋体" w:hAnsi="宋体" w:eastAsia="宋体" w:cs="宋体"/>
          <w:spacing w:val="0"/>
          <w:sz w:val="19"/>
          <w:szCs w:val="19"/>
          <w:lang w:val="en-US" w:eastAsia="zh-CN"/>
        </w:rPr>
        <w:t>成项目任务且整个项目竣工验收合格后支付剩余70%款项。</w:t>
      </w:r>
    </w:p>
    <w:p>
      <w:pPr>
        <w:numPr>
          <w:ilvl w:val="0"/>
          <w:numId w:val="0"/>
        </w:numPr>
        <w:spacing w:before="53" w:line="294" w:lineRule="auto"/>
        <w:ind w:right="134" w:rightChars="0"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（3）采购人每次付款，成交供应商需开具的正式发票。且收款方、出具发票方、合同成 交供应商均必须与成交供应商名称一致。</w:t>
      </w:r>
    </w:p>
    <w:p>
      <w:pPr>
        <w:numPr>
          <w:ilvl w:val="0"/>
          <w:numId w:val="0"/>
        </w:numPr>
        <w:spacing w:before="53" w:line="294" w:lineRule="auto"/>
        <w:ind w:right="134" w:rightChars="0"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（4）成交供应商凭以下资料与采购人结算：</w:t>
      </w:r>
    </w:p>
    <w:p>
      <w:pPr>
        <w:spacing w:before="41" w:line="342" w:lineRule="auto"/>
        <w:ind w:left="11" w:right="13" w:firstLine="545" w:firstLineChars="287"/>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1) 合同；</w:t>
      </w:r>
    </w:p>
    <w:p>
      <w:pPr>
        <w:spacing w:before="41" w:line="342" w:lineRule="auto"/>
        <w:ind w:left="11" w:right="13" w:firstLine="545" w:firstLineChars="287"/>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2) 成交供应商开具的正式发票；</w:t>
      </w:r>
    </w:p>
    <w:p>
      <w:pPr>
        <w:spacing w:before="41" w:line="342" w:lineRule="auto"/>
        <w:ind w:left="11" w:right="13" w:firstLine="545" w:firstLineChars="287"/>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3) 验收合格报告（加盖采购人公章）；</w:t>
      </w:r>
    </w:p>
    <w:p>
      <w:pPr>
        <w:spacing w:before="41" w:line="342" w:lineRule="auto"/>
        <w:ind w:left="11" w:right="13" w:firstLine="545" w:firstLineChars="287"/>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4) 成交通知书；</w:t>
      </w:r>
    </w:p>
    <w:p>
      <w:pPr>
        <w:spacing w:before="41" w:line="342" w:lineRule="auto"/>
        <w:ind w:left="11" w:right="13" w:firstLine="545" w:firstLineChars="287"/>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5) 财政部门审核时所需的其他材料。</w:t>
      </w:r>
    </w:p>
    <w:p>
      <w:pPr>
        <w:spacing w:before="41" w:line="342" w:lineRule="auto"/>
        <w:ind w:left="11" w:right="13" w:firstLine="545" w:firstLineChars="287"/>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6）若因采购人使用的是财政资金，采购人在前款规定的付款时间为向政府采购支付部门提出支付申请的时间（不含财政局支付部门审查的时间）。中标人同意本条对付款时间的约定，合同或附件中与本条约定不一致的，以本条约定为准。</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p>
    <w:p>
      <w:pPr>
        <w:pStyle w:val="2"/>
        <w:ind w:firstLine="190" w:firstLineChars="100"/>
        <w:rPr>
          <w:rFonts w:hint="eastAsia" w:ascii="宋体" w:hAnsi="宋体" w:eastAsia="宋体" w:cs="宋体"/>
          <w:spacing w:val="0"/>
          <w:sz w:val="19"/>
          <w:szCs w:val="19"/>
        </w:rPr>
      </w:pPr>
    </w:p>
    <w:p>
      <w:pPr>
        <w:pStyle w:val="2"/>
        <w:ind w:firstLine="190" w:firstLineChars="100"/>
        <w:rPr>
          <w:rFonts w:hint="eastAsia" w:ascii="宋体" w:hAnsi="宋体" w:eastAsia="宋体" w:cs="宋体"/>
          <w:spacing w:val="0"/>
          <w:sz w:val="19"/>
          <w:szCs w:val="19"/>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pStyle w:val="2"/>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r>
        <w:rPr>
          <w:rFonts w:ascii="宋体" w:hAnsi="宋体" w:eastAsia="宋体" w:cs="宋体"/>
          <w:spacing w:val="0"/>
          <w:sz w:val="21"/>
          <w:szCs w:val="21"/>
        </w:rPr>
        <w:t>第三章 供应商须知</w:t>
      </w:r>
    </w:p>
    <w:p>
      <w:pPr>
        <w:spacing w:line="386" w:lineRule="auto"/>
        <w:rPr>
          <w:rFonts w:ascii="Arial"/>
          <w:spacing w:val="0"/>
          <w:sz w:val="21"/>
        </w:rPr>
      </w:pPr>
    </w:p>
    <w:p>
      <w:pPr>
        <w:spacing w:before="62" w:line="373" w:lineRule="auto"/>
        <w:ind w:left="9" w:right="1" w:firstLine="382"/>
        <w:rPr>
          <w:rFonts w:ascii="宋体" w:hAnsi="宋体" w:eastAsia="宋体" w:cs="宋体"/>
          <w:spacing w:val="0"/>
          <w:sz w:val="19"/>
          <w:szCs w:val="19"/>
        </w:rPr>
      </w:pPr>
      <w:r>
        <w:rPr>
          <w:rFonts w:ascii="宋体" w:hAnsi="宋体" w:eastAsia="宋体" w:cs="宋体"/>
          <w:spacing w:val="0"/>
          <w:sz w:val="19"/>
          <w:szCs w:val="19"/>
        </w:rPr>
        <w:t>供应商必须认真阅读磋商文件中所有的事项、格式、条款和采购需求等。供应商没有按照磋商文件要求提交全部资料，或 者响应文件没有对磋商文件在各方面都</w:t>
      </w:r>
      <w:r>
        <w:rPr>
          <w:rFonts w:hint="eastAsia" w:ascii="宋体" w:hAnsi="宋体" w:eastAsia="宋体" w:cs="宋体"/>
          <w:spacing w:val="0"/>
          <w:sz w:val="19"/>
          <w:szCs w:val="19"/>
          <w:lang w:eastAsia="zh-CN"/>
        </w:rPr>
        <w:t>作出</w:t>
      </w:r>
      <w:r>
        <w:rPr>
          <w:rFonts w:ascii="宋体" w:hAnsi="宋体" w:eastAsia="宋体" w:cs="宋体"/>
          <w:spacing w:val="0"/>
          <w:sz w:val="19"/>
          <w:szCs w:val="19"/>
        </w:rPr>
        <w:t>实质性响应的可能导致其响应无效或被拒绝。</w:t>
      </w:r>
    </w:p>
    <w:p>
      <w:pPr>
        <w:spacing w:before="277" w:line="319" w:lineRule="exact"/>
        <w:ind w:left="4"/>
        <w:rPr>
          <w:rFonts w:ascii="宋体" w:hAnsi="宋体" w:eastAsia="宋体" w:cs="宋体"/>
          <w:spacing w:val="0"/>
          <w:sz w:val="19"/>
          <w:szCs w:val="19"/>
        </w:rPr>
      </w:pPr>
      <w:r>
        <w:rPr>
          <w:rFonts w:ascii="宋体" w:hAnsi="宋体" w:eastAsia="宋体" w:cs="宋体"/>
          <w:spacing w:val="0"/>
          <w:position w:val="1"/>
          <w:sz w:val="19"/>
          <w:szCs w:val="19"/>
        </w:rPr>
        <w:t>一、名词解释</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1.采购代理机构：本项目是指中昕国际项目管理有限公司，负责整个采购活动的组织，依法负责编制和发布磋商文件，对磋商文件拥有最终的解释权，不以任何身份出任磋商小组成员。</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2.采购人：本项目是指仁化县林业局，是采购活动当事人之一，负责项目的整体规划、技术方案 可行性设计论证与实施，作为合同采购方 （用户） 的主体承担质疑回复、履行合同、验收与评价等义务。</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3.供应商：是响应本文件要求，参加磋商的法人或者其他组织、自然人。</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4. “磋商小组”是指根据《中华人民共和国政府采购法》等法律法规规定，由采购人代表和有关专家组成以确定成交供应商 或者推荐成交候选供应商的临时组织。</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5. “成交供应商”是指经磋商小组评审确定的对磋商文件做出实质性响应，经采购人按照规定在磋商小组推荐的成交候选供 应商中确定的或磋商小组受采购人委托直接确认的供应商。</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6.磋商文件：是指包括磋商公告和磋商文件及其补充、变更和澄清等一系列文件。</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7.合格的货物和服务：</w:t>
      </w:r>
      <w:r>
        <w:rPr>
          <w:rFonts w:hint="eastAsia" w:ascii="Lucida Sans Unicode" w:hAnsi="Lucida Sans Unicode" w:eastAsia="Lucida Sans Unicode" w:cs="Lucida Sans Unicode"/>
          <w:spacing w:val="0"/>
          <w:sz w:val="19"/>
          <w:szCs w:val="19"/>
          <w:lang w:val="zh-CN" w:eastAsia="zh-CN"/>
        </w:rPr>
        <w:t>“货</w:t>
      </w:r>
      <w:r>
        <w:rPr>
          <w:rFonts w:hint="eastAsia" w:ascii="Lucida Sans Unicode" w:hAnsi="Lucida Sans Unicode" w:eastAsia="Lucida Sans Unicode" w:cs="Lucida Sans Unicode"/>
          <w:spacing w:val="0"/>
          <w:sz w:val="19"/>
          <w:szCs w:val="19"/>
          <w:lang w:val="en-US" w:eastAsia="zh-CN"/>
        </w:rPr>
        <w:t>物”是指响应供应商制造或组织符合磋商文件要求的货物等。磋商文件中没有提及采购货物来源地的，根据《政府采购法》的相关规定均应是本国货物。货物必须是合法生产、合法来源的符合国家有关标准要求的货物，并满足本磋商文件规定的规格、 参数、质量、价格、有效期、售后服务等要求。</w:t>
      </w:r>
    </w:p>
    <w:p>
      <w:pPr>
        <w:spacing w:before="41" w:line="342" w:lineRule="auto"/>
        <w:ind w:left="11" w:right="13" w:firstLine="393"/>
        <w:rPr>
          <w:rFonts w:hint="eastAsia" w:ascii="Lucida Sans Unicode" w:hAnsi="Lucida Sans Unicode" w:eastAsia="Lucida Sans Unicode" w:cs="Lucida Sans Unicode"/>
          <w:spacing w:val="0"/>
          <w:sz w:val="19"/>
          <w:szCs w:val="19"/>
          <w:lang w:val="zh-CN" w:eastAsia="zh-CN"/>
        </w:rPr>
      </w:pPr>
      <w:r>
        <w:rPr>
          <w:rFonts w:hint="eastAsia" w:ascii="Lucida Sans Unicode" w:hAnsi="Lucida Sans Unicode" w:eastAsia="Lucida Sans Unicode" w:cs="Lucida Sans Unicode"/>
          <w:spacing w:val="0"/>
          <w:sz w:val="19"/>
          <w:szCs w:val="19"/>
          <w:lang w:val="en-US" w:eastAsia="zh-CN"/>
        </w:rPr>
        <w:t>8.</w:t>
      </w:r>
      <w:r>
        <w:rPr>
          <w:rFonts w:hint="eastAsia" w:ascii="Lucida Sans Unicode" w:hAnsi="Lucida Sans Unicode" w:eastAsia="Lucida Sans Unicode" w:cs="Lucida Sans Unicode"/>
          <w:spacing w:val="0"/>
          <w:sz w:val="19"/>
          <w:szCs w:val="19"/>
          <w:lang w:val="zh-CN" w:eastAsia="zh-CN"/>
        </w:rPr>
        <w:t>“服务”是指除货物和工程以外的其他政府</w:t>
      </w:r>
      <w:r>
        <w:rPr>
          <w:rFonts w:hint="eastAsia" w:ascii="Lucida Sans Unicode" w:hAnsi="Lucida Sans Unicode" w:eastAsia="Lucida Sans Unicode" w:cs="Lucida Sans Unicode"/>
          <w:spacing w:val="0"/>
          <w:sz w:val="19"/>
          <w:szCs w:val="19"/>
          <w:lang w:val="en-US" w:eastAsia="zh-CN"/>
        </w:rPr>
        <w:t>采购</w:t>
      </w:r>
      <w:r>
        <w:rPr>
          <w:rFonts w:hint="eastAsia" w:ascii="Lucida Sans Unicode" w:hAnsi="Lucida Sans Unicode" w:eastAsia="Lucida Sans Unicode" w:cs="Lucida Sans Unicode"/>
          <w:spacing w:val="0"/>
          <w:sz w:val="19"/>
          <w:szCs w:val="19"/>
          <w:lang w:val="zh-CN" w:eastAsia="zh-CN"/>
        </w:rPr>
        <w:t>对象，其中包括：响应供应商须承担的运输、安装、技术支持、培训以及磋商文件规定的其他服务。</w:t>
      </w:r>
    </w:p>
    <w:p>
      <w:pPr>
        <w:spacing w:before="41" w:line="342" w:lineRule="auto"/>
        <w:ind w:left="11" w:right="13" w:firstLine="393"/>
        <w:rPr>
          <w:rFonts w:hint="default"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9.</w:t>
      </w:r>
      <w:r>
        <w:rPr>
          <w:rFonts w:hint="eastAsia" w:ascii="Lucida Sans Unicode" w:hAnsi="Lucida Sans Unicode" w:eastAsia="Lucida Sans Unicode" w:cs="Lucida Sans Unicode"/>
          <w:spacing w:val="0"/>
          <w:sz w:val="19"/>
          <w:szCs w:val="19"/>
          <w:lang w:val="zh-CN" w:eastAsia="zh-CN"/>
        </w:rPr>
        <w:t>“合</w:t>
      </w:r>
      <w:r>
        <w:rPr>
          <w:rFonts w:hint="eastAsia" w:ascii="Lucida Sans Unicode" w:hAnsi="Lucida Sans Unicode" w:eastAsia="Lucida Sans Unicode" w:cs="Lucida Sans Unicode"/>
          <w:spacing w:val="0"/>
          <w:sz w:val="19"/>
          <w:szCs w:val="19"/>
          <w:lang w:val="en-US" w:eastAsia="zh-CN"/>
        </w:rPr>
        <w:t>格的工程”是指满足国家相关法律、法规、规章等规定，并符合本项目相关质量要求、安全文明施工要求的工程。</w:t>
      </w:r>
    </w:p>
    <w:p>
      <w:pPr>
        <w:spacing w:before="41" w:line="342" w:lineRule="auto"/>
        <w:ind w:left="11" w:right="13" w:firstLine="39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0</w:t>
      </w:r>
      <w:r>
        <w:rPr>
          <w:rFonts w:ascii="Lucida Sans Unicode" w:hAnsi="Lucida Sans Unicode" w:eastAsia="Lucida Sans Unicode" w:cs="Lucida Sans Unicode"/>
          <w:spacing w:val="0"/>
          <w:sz w:val="19"/>
          <w:szCs w:val="19"/>
        </w:rPr>
        <w:t>. “投标人代表签字”及“授权代表”：在投标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文件及相关的其他资料中，涉及“投标人代表签字”或“授权代表”应</w:t>
      </w:r>
      <w:r>
        <w:rPr>
          <w:rFonts w:hint="eastAsia" w:ascii="Lucida Sans Unicode" w:hAnsi="Lucida Sans Unicode" w:eastAsia="Lucida Sans Unicode" w:cs="Lucida Sans Unicode"/>
          <w:spacing w:val="0"/>
          <w:sz w:val="19"/>
          <w:szCs w:val="19"/>
          <w:lang w:eastAsia="zh-CN"/>
        </w:rPr>
        <w:t>在</w:t>
      </w:r>
      <w:r>
        <w:rPr>
          <w:rFonts w:ascii="Lucida Sans Unicode" w:hAnsi="Lucida Sans Unicode" w:eastAsia="Lucida Sans Unicode" w:cs="Lucida Sans Unicode"/>
          <w:spacing w:val="0"/>
          <w:sz w:val="19"/>
          <w:szCs w:val="19"/>
        </w:rPr>
        <w:t>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文件上进行手写签名。</w:t>
      </w:r>
    </w:p>
    <w:p>
      <w:pPr>
        <w:spacing w:before="41" w:line="342" w:lineRule="auto"/>
        <w:ind w:left="11" w:right="13" w:firstLine="39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1</w:t>
      </w:r>
      <w:r>
        <w:rPr>
          <w:rFonts w:ascii="Lucida Sans Unicode" w:hAnsi="Lucida Sans Unicode" w:eastAsia="Lucida Sans Unicode" w:cs="Lucida Sans Unicode"/>
          <w:spacing w:val="0"/>
          <w:sz w:val="19"/>
          <w:szCs w:val="19"/>
        </w:rPr>
        <w:t>. “法定代表人”：在投标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文件及相关的其他资料中，涉及“法定代表人”应在投标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文件上进行手写签名。</w:t>
      </w:r>
    </w:p>
    <w:p>
      <w:pPr>
        <w:spacing w:before="41" w:line="342" w:lineRule="auto"/>
        <w:ind w:left="11" w:right="13" w:firstLine="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2</w:t>
      </w:r>
      <w:r>
        <w:rPr>
          <w:rFonts w:ascii="Lucida Sans Unicode" w:hAnsi="Lucida Sans Unicode" w:eastAsia="Lucida Sans Unicode" w:cs="Lucida Sans Unicode"/>
          <w:spacing w:val="0"/>
          <w:sz w:val="19"/>
          <w:szCs w:val="19"/>
        </w:rPr>
        <w:t xml:space="preserve">. 日期、天数、时间：未有特别说明时，均为公历日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天</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 及北京时间。</w:t>
      </w:r>
    </w:p>
    <w:p>
      <w:pPr>
        <w:spacing w:before="297" w:line="269" w:lineRule="exact"/>
        <w:ind w:left="5"/>
        <w:outlineLvl w:val="1"/>
        <w:rPr>
          <w:rFonts w:ascii="宋体" w:hAnsi="宋体" w:eastAsia="宋体" w:cs="宋体"/>
          <w:spacing w:val="0"/>
          <w:sz w:val="20"/>
          <w:szCs w:val="20"/>
        </w:rPr>
      </w:pPr>
      <w:r>
        <w:rPr>
          <w:rFonts w:ascii="宋体" w:hAnsi="宋体" w:eastAsia="宋体" w:cs="宋体"/>
          <w:spacing w:val="0"/>
          <w:position w:val="1"/>
          <w:sz w:val="20"/>
          <w:szCs w:val="20"/>
        </w:rPr>
        <w:t>二、须知前附表</w:t>
      </w:r>
    </w:p>
    <w:p>
      <w:pPr>
        <w:spacing w:line="135" w:lineRule="exact"/>
        <w:rPr>
          <w:spacing w:val="0"/>
        </w:rPr>
      </w:pPr>
    </w:p>
    <w:tbl>
      <w:tblPr>
        <w:tblStyle w:val="10"/>
        <w:tblW w:w="1033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37"/>
        <w:gridCol w:w="1571"/>
        <w:gridCol w:w="8031"/>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PrEx>
        <w:trPr>
          <w:trHeight w:val="388" w:hRule="atLeast"/>
        </w:trPr>
        <w:tc>
          <w:tcPr>
            <w:tcW w:w="10339" w:type="dxa"/>
            <w:gridSpan w:val="3"/>
            <w:shd w:val="clear" w:color="auto" w:fill="auto"/>
            <w:vAlign w:val="top"/>
          </w:tcPr>
          <w:p>
            <w:pPr>
              <w:spacing w:before="88" w:line="221" w:lineRule="auto"/>
              <w:ind w:left="2723"/>
              <w:rPr>
                <w:rFonts w:ascii="宋体" w:hAnsi="宋体" w:eastAsia="宋体" w:cs="宋体"/>
                <w:spacing w:val="0"/>
                <w:sz w:val="19"/>
                <w:szCs w:val="19"/>
              </w:rPr>
            </w:pPr>
            <w:r>
              <w:rPr>
                <w:rFonts w:ascii="宋体" w:hAnsi="宋体" w:eastAsia="宋体" w:cs="宋体"/>
                <w:spacing w:val="0"/>
                <w:sz w:val="19"/>
                <w:szCs w:val="19"/>
              </w:rPr>
              <w:t>本表与磋商文件对应章节的内容若不一致， 以本表为准。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exact"/>
        </w:trPr>
        <w:tc>
          <w:tcPr>
            <w:tcW w:w="10339" w:type="dxa"/>
            <w:gridSpan w:val="3"/>
            <w:shd w:val="clear" w:color="auto" w:fill="auto"/>
            <w:vAlign w:val="top"/>
          </w:tcPr>
          <w:p>
            <w:pPr>
              <w:spacing w:before="88" w:line="221" w:lineRule="auto"/>
              <w:rPr>
                <w:rFonts w:ascii="宋体" w:hAnsi="宋体" w:eastAsia="宋体" w:cs="宋体"/>
                <w:spacing w:val="0"/>
                <w:sz w:val="19"/>
                <w:szCs w:val="19"/>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highlight w:val="none"/>
              </w:rPr>
            </w:pPr>
            <w:r>
              <w:rPr>
                <w:rFonts w:ascii="宋体" w:hAnsi="宋体" w:eastAsia="宋体" w:cs="宋体"/>
                <w:spacing w:val="0"/>
                <w:sz w:val="19"/>
                <w:szCs w:val="19"/>
                <w:highlight w:val="none"/>
              </w:rPr>
              <w:t>序号</w:t>
            </w:r>
          </w:p>
        </w:tc>
        <w:tc>
          <w:tcPr>
            <w:tcW w:w="1571" w:type="dxa"/>
            <w:tcBorders>
              <w:top w:val="single" w:color="000000" w:sz="2" w:space="0"/>
              <w:bottom w:val="single" w:color="000000" w:sz="2" w:space="0"/>
            </w:tcBorders>
            <w:shd w:val="clear" w:color="auto" w:fill="auto"/>
            <w:vAlign w:val="top"/>
          </w:tcPr>
          <w:p>
            <w:pPr>
              <w:spacing w:before="94" w:line="221" w:lineRule="auto"/>
              <w:ind w:firstLine="190" w:firstLineChars="100"/>
              <w:rPr>
                <w:rFonts w:ascii="宋体" w:hAnsi="宋体" w:eastAsia="宋体" w:cs="宋体"/>
                <w:spacing w:val="0"/>
                <w:sz w:val="19"/>
                <w:szCs w:val="19"/>
                <w:highlight w:val="none"/>
              </w:rPr>
            </w:pPr>
            <w:r>
              <w:rPr>
                <w:rFonts w:ascii="宋体" w:hAnsi="宋体" w:eastAsia="宋体" w:cs="宋体"/>
                <w:spacing w:val="0"/>
                <w:sz w:val="19"/>
                <w:szCs w:val="19"/>
                <w:highlight w:val="none"/>
              </w:rPr>
              <w:t>条款名称</w:t>
            </w:r>
          </w:p>
        </w:tc>
        <w:tc>
          <w:tcPr>
            <w:tcW w:w="8031" w:type="dxa"/>
            <w:tcBorders>
              <w:top w:val="single" w:color="000000" w:sz="2" w:space="0"/>
              <w:bottom w:val="single" w:color="000000" w:sz="2" w:space="0"/>
            </w:tcBorders>
            <w:shd w:val="clear" w:color="auto" w:fill="auto"/>
            <w:vAlign w:val="top"/>
          </w:tcPr>
          <w:p>
            <w:pPr>
              <w:spacing w:before="94" w:line="221" w:lineRule="auto"/>
              <w:ind w:left="3630"/>
              <w:rPr>
                <w:rFonts w:ascii="宋体" w:hAnsi="宋体" w:eastAsia="宋体" w:cs="宋体"/>
                <w:spacing w:val="0"/>
                <w:sz w:val="19"/>
                <w:szCs w:val="19"/>
                <w:highlight w:val="none"/>
              </w:rPr>
            </w:pPr>
            <w:r>
              <w:rPr>
                <w:rFonts w:ascii="宋体" w:hAnsi="宋体" w:eastAsia="宋体" w:cs="宋体"/>
                <w:spacing w:val="0"/>
                <w:sz w:val="19"/>
                <w:szCs w:val="19"/>
                <w:highlight w:val="none"/>
              </w:rPr>
              <w:t>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0" w:line="186" w:lineRule="auto"/>
              <w:ind w:left="32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w:t>
            </w:r>
          </w:p>
        </w:tc>
        <w:tc>
          <w:tcPr>
            <w:tcW w:w="1571" w:type="dxa"/>
            <w:tcBorders>
              <w:top w:val="single" w:color="000000" w:sz="2" w:space="0"/>
              <w:bottom w:val="single" w:color="000000" w:sz="2" w:space="0"/>
            </w:tcBorders>
            <w:shd w:val="clear" w:color="auto" w:fill="auto"/>
            <w:vAlign w:val="top"/>
          </w:tcPr>
          <w:p>
            <w:pPr>
              <w:spacing w:before="87"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采购包情况</w:t>
            </w:r>
          </w:p>
        </w:tc>
        <w:tc>
          <w:tcPr>
            <w:tcW w:w="8031" w:type="dxa"/>
            <w:tcBorders>
              <w:top w:val="single" w:color="000000" w:sz="2" w:space="0"/>
              <w:bottom w:val="single" w:color="000000" w:sz="2" w:space="0"/>
            </w:tcBorders>
            <w:shd w:val="clear" w:color="auto" w:fill="auto"/>
            <w:vAlign w:val="top"/>
          </w:tcPr>
          <w:p>
            <w:pPr>
              <w:spacing w:before="88" w:line="210"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本项目共</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个采购包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8" w:line="188"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2</w:t>
            </w:r>
          </w:p>
        </w:tc>
        <w:tc>
          <w:tcPr>
            <w:tcW w:w="1571" w:type="dxa"/>
            <w:tcBorders>
              <w:top w:val="single" w:color="000000" w:sz="2" w:space="0"/>
              <w:bottom w:val="single" w:color="000000" w:sz="2" w:space="0"/>
            </w:tcBorders>
            <w:shd w:val="clear" w:color="auto" w:fill="auto"/>
            <w:vAlign w:val="top"/>
          </w:tcPr>
          <w:p>
            <w:pPr>
              <w:spacing w:before="87" w:line="221"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开启方式</w:t>
            </w:r>
          </w:p>
        </w:tc>
        <w:tc>
          <w:tcPr>
            <w:tcW w:w="8031" w:type="dxa"/>
            <w:tcBorders>
              <w:top w:val="single" w:color="000000" w:sz="2" w:space="0"/>
              <w:bottom w:val="single" w:color="000000" w:sz="2" w:space="0"/>
            </w:tcBorders>
            <w:shd w:val="clear" w:color="auto" w:fill="auto"/>
            <w:vAlign w:val="top"/>
          </w:tcPr>
          <w:p>
            <w:pPr>
              <w:spacing w:before="88" w:line="222" w:lineRule="auto"/>
              <w:ind w:left="103"/>
              <w:rPr>
                <w:rFonts w:hint="eastAsia" w:ascii="宋体" w:hAnsi="宋体" w:eastAsia="宋体" w:cs="宋体"/>
                <w:spacing w:val="0"/>
                <w:sz w:val="19"/>
                <w:szCs w:val="19"/>
                <w:highlight w:val="none"/>
                <w:lang w:eastAsia="zh-CN"/>
              </w:rPr>
            </w:pPr>
            <w:r>
              <w:rPr>
                <w:rFonts w:ascii="宋体" w:hAnsi="宋体" w:eastAsia="宋体" w:cs="宋体"/>
                <w:spacing w:val="0"/>
                <w:sz w:val="19"/>
                <w:szCs w:val="19"/>
                <w:highlight w:val="none"/>
              </w:rPr>
              <w:t>现场</w:t>
            </w:r>
            <w:r>
              <w:rPr>
                <w:rFonts w:hint="eastAsia" w:ascii="宋体" w:hAnsi="宋体" w:eastAsia="宋体" w:cs="宋体"/>
                <w:spacing w:val="0"/>
                <w:sz w:val="19"/>
                <w:szCs w:val="19"/>
                <w:highlight w:val="none"/>
                <w:lang w:eastAsia="zh-CN"/>
              </w:rPr>
              <w:t>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75" w:hRule="atLeast"/>
        </w:trPr>
        <w:tc>
          <w:tcPr>
            <w:tcW w:w="737" w:type="dxa"/>
            <w:tcBorders>
              <w:top w:val="single" w:color="000000" w:sz="2" w:space="0"/>
              <w:bottom w:val="single" w:color="000000" w:sz="2" w:space="0"/>
            </w:tcBorders>
            <w:shd w:val="clear" w:color="auto" w:fill="auto"/>
            <w:vAlign w:val="top"/>
          </w:tcPr>
          <w:p>
            <w:pPr>
              <w:spacing w:before="300" w:line="187"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3</w:t>
            </w:r>
          </w:p>
        </w:tc>
        <w:tc>
          <w:tcPr>
            <w:tcW w:w="1571" w:type="dxa"/>
            <w:tcBorders>
              <w:top w:val="single" w:color="000000" w:sz="2" w:space="0"/>
              <w:bottom w:val="single" w:color="000000" w:sz="2" w:space="0"/>
            </w:tcBorders>
            <w:shd w:val="clear" w:color="auto" w:fill="auto"/>
            <w:vAlign w:val="top"/>
          </w:tcPr>
          <w:p>
            <w:pPr>
              <w:spacing w:before="280"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评审方式</w:t>
            </w:r>
          </w:p>
        </w:tc>
        <w:tc>
          <w:tcPr>
            <w:tcW w:w="8031" w:type="dxa"/>
            <w:tcBorders>
              <w:top w:val="single" w:color="000000" w:sz="2" w:space="0"/>
              <w:bottom w:val="single" w:color="000000" w:sz="2" w:space="0"/>
            </w:tcBorders>
            <w:shd w:val="clear" w:color="auto" w:fill="auto"/>
            <w:vAlign w:val="top"/>
          </w:tcPr>
          <w:p>
            <w:pPr>
              <w:spacing w:before="88" w:line="384" w:lineRule="exact"/>
              <w:ind w:left="103"/>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 xml:space="preserve">现场评标 </w:t>
            </w:r>
            <w:r>
              <w:rPr>
                <w:rFonts w:hint="eastAsia" w:ascii="宋体" w:hAnsi="宋体" w:eastAsia="宋体" w:cs="宋体"/>
                <w:spacing w:val="0"/>
                <w:sz w:val="19"/>
                <w:szCs w:val="19"/>
                <w:highlight w:val="none"/>
                <w:lang w:eastAsia="zh-CN"/>
              </w:rPr>
              <w:t>（</w:t>
            </w:r>
            <w:r>
              <w:rPr>
                <w:rFonts w:hint="eastAsia" w:ascii="宋体" w:hAnsi="宋体" w:eastAsia="宋体" w:cs="宋体"/>
                <w:spacing w:val="0"/>
                <w:sz w:val="19"/>
                <w:szCs w:val="19"/>
                <w:highlight w:val="none"/>
              </w:rPr>
              <w:t>供应商应当审慎标记各评审项的应答部分，标记内容清晰且完整，否则将自行承担不利后果</w:t>
            </w:r>
            <w:r>
              <w:rPr>
                <w:rFonts w:hint="eastAsia" w:ascii="宋体" w:hAnsi="宋体" w:eastAsia="宋体" w:cs="宋体"/>
                <w:spacing w:val="0"/>
                <w:sz w:val="19"/>
                <w:szCs w:val="19"/>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1" w:hRule="atLeast"/>
        </w:trPr>
        <w:tc>
          <w:tcPr>
            <w:tcW w:w="737" w:type="dxa"/>
            <w:tcBorders>
              <w:top w:val="single" w:color="000000" w:sz="2" w:space="0"/>
              <w:bottom w:val="single" w:color="000000" w:sz="2" w:space="0"/>
            </w:tcBorders>
            <w:shd w:val="clear" w:color="auto" w:fill="auto"/>
            <w:vAlign w:val="top"/>
          </w:tcPr>
          <w:p>
            <w:pPr>
              <w:spacing w:before="110" w:line="186" w:lineRule="auto"/>
              <w:ind w:left="311"/>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4</w:t>
            </w:r>
          </w:p>
        </w:tc>
        <w:tc>
          <w:tcPr>
            <w:tcW w:w="1571" w:type="dxa"/>
            <w:tcBorders>
              <w:top w:val="single" w:color="000000" w:sz="2" w:space="0"/>
              <w:bottom w:val="single" w:color="000000" w:sz="2" w:space="0"/>
            </w:tcBorders>
            <w:shd w:val="clear" w:color="auto" w:fill="auto"/>
            <w:vAlign w:val="top"/>
          </w:tcPr>
          <w:p>
            <w:pPr>
              <w:spacing w:before="88"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评审办法</w:t>
            </w:r>
          </w:p>
        </w:tc>
        <w:tc>
          <w:tcPr>
            <w:tcW w:w="8031" w:type="dxa"/>
            <w:tcBorders>
              <w:top w:val="single" w:color="000000" w:sz="2" w:space="0"/>
              <w:bottom w:val="single" w:color="000000" w:sz="2" w:space="0"/>
            </w:tcBorders>
            <w:shd w:val="clear" w:color="auto" w:fill="auto"/>
            <w:vAlign w:val="top"/>
          </w:tcPr>
          <w:p>
            <w:pPr>
              <w:spacing w:before="88"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5"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5</w:t>
            </w:r>
          </w:p>
        </w:tc>
        <w:tc>
          <w:tcPr>
            <w:tcW w:w="1571" w:type="dxa"/>
            <w:tcBorders>
              <w:top w:val="single" w:color="000000" w:sz="2" w:space="0"/>
              <w:bottom w:val="single" w:color="000000" w:sz="2" w:space="0"/>
            </w:tcBorders>
            <w:shd w:val="clear" w:color="auto" w:fill="auto"/>
            <w:vAlign w:val="top"/>
          </w:tcPr>
          <w:p>
            <w:pPr>
              <w:spacing w:before="88"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报价形式</w:t>
            </w:r>
          </w:p>
        </w:tc>
        <w:tc>
          <w:tcPr>
            <w:tcW w:w="8031" w:type="dxa"/>
            <w:tcBorders>
              <w:top w:val="single" w:color="000000" w:sz="2" w:space="0"/>
              <w:bottom w:val="single" w:color="000000" w:sz="2" w:space="0"/>
            </w:tcBorders>
            <w:shd w:val="clear" w:color="auto" w:fill="auto"/>
            <w:vAlign w:val="top"/>
          </w:tcPr>
          <w:p>
            <w:pPr>
              <w:spacing w:before="88"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9" w:line="187" w:lineRule="auto"/>
              <w:ind w:left="315"/>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6</w:t>
            </w:r>
          </w:p>
        </w:tc>
        <w:tc>
          <w:tcPr>
            <w:tcW w:w="1571" w:type="dxa"/>
            <w:tcBorders>
              <w:top w:val="single" w:color="000000" w:sz="2" w:space="0"/>
              <w:bottom w:val="single" w:color="000000" w:sz="2" w:space="0"/>
            </w:tcBorders>
            <w:shd w:val="clear" w:color="auto" w:fill="auto"/>
            <w:vAlign w:val="top"/>
          </w:tcPr>
          <w:p>
            <w:pPr>
              <w:spacing w:before="88"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报价要求</w:t>
            </w:r>
          </w:p>
        </w:tc>
        <w:tc>
          <w:tcPr>
            <w:tcW w:w="8031" w:type="dxa"/>
            <w:tcBorders>
              <w:top w:val="single" w:color="000000" w:sz="2" w:space="0"/>
              <w:bottom w:val="single" w:color="000000" w:sz="2" w:space="0"/>
            </w:tcBorders>
            <w:shd w:val="clear" w:color="auto" w:fill="auto"/>
            <w:vAlign w:val="top"/>
          </w:tcPr>
          <w:p>
            <w:pPr>
              <w:spacing w:before="88" w:line="220"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各采购包报价不超过预算总价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6" w:lineRule="auto"/>
              <w:ind w:left="317"/>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7</w:t>
            </w:r>
          </w:p>
        </w:tc>
        <w:tc>
          <w:tcPr>
            <w:tcW w:w="1571" w:type="dxa"/>
            <w:tcBorders>
              <w:top w:val="single" w:color="000000" w:sz="2" w:space="0"/>
              <w:bottom w:val="single" w:color="000000" w:sz="2" w:space="0"/>
            </w:tcBorders>
            <w:shd w:val="clear" w:color="auto" w:fill="auto"/>
            <w:vAlign w:val="top"/>
          </w:tcPr>
          <w:p>
            <w:pPr>
              <w:spacing w:before="89" w:line="221"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现场踏勘</w:t>
            </w:r>
          </w:p>
        </w:tc>
        <w:tc>
          <w:tcPr>
            <w:tcW w:w="8031" w:type="dxa"/>
            <w:tcBorders>
              <w:top w:val="single" w:color="000000" w:sz="2" w:space="0"/>
              <w:bottom w:val="single" w:color="000000" w:sz="2" w:space="0"/>
            </w:tcBorders>
            <w:shd w:val="clear" w:color="auto" w:fill="auto"/>
            <w:vAlign w:val="top"/>
          </w:tcPr>
          <w:p>
            <w:pPr>
              <w:spacing w:before="89" w:line="222" w:lineRule="auto"/>
              <w:ind w:left="108"/>
              <w:rPr>
                <w:rFonts w:ascii="宋体" w:hAnsi="宋体" w:eastAsia="宋体" w:cs="宋体"/>
                <w:spacing w:val="0"/>
                <w:sz w:val="19"/>
                <w:szCs w:val="19"/>
                <w:highlight w:val="none"/>
              </w:rPr>
            </w:pPr>
            <w:r>
              <w:rPr>
                <w:rFonts w:ascii="宋体" w:hAnsi="宋体" w:eastAsia="宋体" w:cs="宋体"/>
                <w:spacing w:val="0"/>
                <w:sz w:val="19"/>
                <w:szCs w:val="19"/>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1" w:hRule="atLeast"/>
        </w:trPr>
        <w:tc>
          <w:tcPr>
            <w:tcW w:w="737" w:type="dxa"/>
            <w:tcBorders>
              <w:top w:val="single" w:color="000000" w:sz="2" w:space="0"/>
              <w:bottom w:val="single" w:color="000000" w:sz="2" w:space="0"/>
            </w:tcBorders>
            <w:shd w:val="clear" w:color="auto" w:fill="auto"/>
            <w:vAlign w:val="top"/>
          </w:tcPr>
          <w:p>
            <w:pPr>
              <w:spacing w:before="109" w:line="187" w:lineRule="auto"/>
              <w:ind w:left="315"/>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8</w:t>
            </w:r>
          </w:p>
        </w:tc>
        <w:tc>
          <w:tcPr>
            <w:tcW w:w="1571" w:type="dxa"/>
            <w:tcBorders>
              <w:top w:val="single" w:color="000000" w:sz="2" w:space="0"/>
              <w:bottom w:val="single" w:color="000000" w:sz="2" w:space="0"/>
            </w:tcBorders>
            <w:shd w:val="clear" w:color="auto" w:fill="auto"/>
            <w:vAlign w:val="top"/>
          </w:tcPr>
          <w:p>
            <w:pPr>
              <w:spacing w:before="89" w:line="222" w:lineRule="auto"/>
              <w:ind w:left="110"/>
              <w:rPr>
                <w:rFonts w:ascii="宋体" w:hAnsi="宋体" w:eastAsia="宋体" w:cs="宋体"/>
                <w:spacing w:val="0"/>
                <w:sz w:val="19"/>
                <w:szCs w:val="19"/>
                <w:highlight w:val="none"/>
              </w:rPr>
            </w:pPr>
            <w:r>
              <w:rPr>
                <w:rFonts w:ascii="宋体" w:hAnsi="宋体" w:eastAsia="宋体" w:cs="宋体"/>
                <w:spacing w:val="0"/>
                <w:sz w:val="19"/>
                <w:szCs w:val="19"/>
                <w:highlight w:val="none"/>
              </w:rPr>
              <w:t>响应有效期</w:t>
            </w:r>
          </w:p>
        </w:tc>
        <w:tc>
          <w:tcPr>
            <w:tcW w:w="8031" w:type="dxa"/>
            <w:tcBorders>
              <w:top w:val="single" w:color="000000" w:sz="2" w:space="0"/>
              <w:bottom w:val="single" w:color="000000" w:sz="2" w:space="0"/>
            </w:tcBorders>
            <w:shd w:val="clear" w:color="auto" w:fill="auto"/>
            <w:vAlign w:val="top"/>
          </w:tcPr>
          <w:p>
            <w:pPr>
              <w:spacing w:before="88" w:line="211"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从提交投标 </w:t>
            </w:r>
            <w:r>
              <w:rPr>
                <w:rFonts w:hint="eastAsia" w:ascii="宋体" w:hAnsi="宋体" w:eastAsia="宋体" w:cs="宋体"/>
                <w:spacing w:val="0"/>
                <w:sz w:val="19"/>
                <w:szCs w:val="19"/>
                <w:highlight w:val="none"/>
                <w:lang w:eastAsia="zh-CN"/>
              </w:rPr>
              <w:t>（</w:t>
            </w:r>
            <w:r>
              <w:rPr>
                <w:rFonts w:ascii="宋体" w:hAnsi="宋体" w:eastAsia="宋体" w:cs="宋体"/>
                <w:spacing w:val="0"/>
                <w:sz w:val="19"/>
                <w:szCs w:val="19"/>
                <w:highlight w:val="none"/>
              </w:rPr>
              <w:t>响应</w:t>
            </w:r>
            <w:r>
              <w:rPr>
                <w:rFonts w:hint="eastAsia" w:ascii="宋体" w:hAnsi="宋体" w:eastAsia="宋体" w:cs="宋体"/>
                <w:spacing w:val="0"/>
                <w:sz w:val="19"/>
                <w:szCs w:val="19"/>
                <w:highlight w:val="none"/>
                <w:lang w:eastAsia="zh-CN"/>
              </w:rPr>
              <w:t>）</w:t>
            </w:r>
            <w:r>
              <w:rPr>
                <w:rFonts w:ascii="宋体" w:hAnsi="宋体" w:eastAsia="宋体" w:cs="宋体"/>
                <w:spacing w:val="0"/>
                <w:sz w:val="19"/>
                <w:szCs w:val="19"/>
                <w:highlight w:val="none"/>
              </w:rPr>
              <w:t xml:space="preserve"> 文件的截止之日起</w:t>
            </w:r>
            <w:r>
              <w:rPr>
                <w:rFonts w:ascii="Lucida Sans Unicode" w:hAnsi="Lucida Sans Unicode" w:eastAsia="Lucida Sans Unicode" w:cs="Lucida Sans Unicode"/>
                <w:spacing w:val="0"/>
                <w:sz w:val="19"/>
                <w:szCs w:val="19"/>
                <w:highlight w:val="none"/>
              </w:rPr>
              <w:t>90</w:t>
            </w:r>
            <w:r>
              <w:rPr>
                <w:rFonts w:ascii="宋体" w:hAnsi="宋体" w:eastAsia="宋体" w:cs="宋体"/>
                <w:spacing w:val="0"/>
                <w:sz w:val="19"/>
                <w:szCs w:val="19"/>
                <w:highlight w:val="none"/>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516" w:hRule="atLeast"/>
        </w:trPr>
        <w:tc>
          <w:tcPr>
            <w:tcW w:w="737" w:type="dxa"/>
            <w:tcBorders>
              <w:top w:val="single" w:color="000000" w:sz="2" w:space="0"/>
              <w:bottom w:val="single" w:color="000000" w:sz="2" w:space="0"/>
            </w:tcBorders>
            <w:shd w:val="clear" w:color="auto" w:fill="auto"/>
            <w:vAlign w:val="top"/>
          </w:tcPr>
          <w:p>
            <w:pPr>
              <w:spacing w:line="251" w:lineRule="auto"/>
              <w:rPr>
                <w:rFonts w:ascii="Arial"/>
                <w:spacing w:val="0"/>
                <w:sz w:val="21"/>
                <w:highlight w:val="none"/>
              </w:rPr>
            </w:pPr>
          </w:p>
          <w:p>
            <w:pPr>
              <w:spacing w:before="73" w:line="187" w:lineRule="auto"/>
              <w:ind w:left="314"/>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9</w:t>
            </w:r>
          </w:p>
        </w:tc>
        <w:tc>
          <w:tcPr>
            <w:tcW w:w="1571" w:type="dxa"/>
            <w:tcBorders>
              <w:top w:val="single" w:color="000000" w:sz="2" w:space="0"/>
              <w:bottom w:val="single" w:color="000000" w:sz="2" w:space="0"/>
            </w:tcBorders>
            <w:shd w:val="clear" w:color="auto" w:fill="auto"/>
            <w:vAlign w:val="center"/>
          </w:tcPr>
          <w:p>
            <w:pPr>
              <w:spacing w:before="61" w:line="222" w:lineRule="auto"/>
              <w:ind w:firstLine="190" w:firstLineChars="100"/>
              <w:jc w:val="left"/>
              <w:rPr>
                <w:rFonts w:ascii="宋体" w:hAnsi="宋体" w:eastAsia="宋体" w:cs="宋体"/>
                <w:spacing w:val="0"/>
                <w:sz w:val="19"/>
                <w:szCs w:val="19"/>
                <w:highlight w:val="none"/>
              </w:rPr>
            </w:pPr>
            <w:r>
              <w:rPr>
                <w:rFonts w:ascii="宋体" w:hAnsi="宋体" w:eastAsia="宋体" w:cs="宋体"/>
                <w:spacing w:val="0"/>
                <w:sz w:val="19"/>
                <w:szCs w:val="19"/>
                <w:highlight w:val="none"/>
              </w:rPr>
              <w:t>响应保证金</w:t>
            </w:r>
          </w:p>
        </w:tc>
        <w:tc>
          <w:tcPr>
            <w:tcW w:w="8031" w:type="dxa"/>
            <w:tcBorders>
              <w:top w:val="single" w:color="000000" w:sz="2" w:space="0"/>
              <w:bottom w:val="single" w:color="000000" w:sz="2" w:space="0"/>
            </w:tcBorders>
            <w:shd w:val="clear" w:color="auto" w:fill="auto"/>
            <w:vAlign w:val="top"/>
          </w:tcPr>
          <w:p>
            <w:pPr>
              <w:spacing w:before="89"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采购包</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：保证金人民币：</w:t>
            </w:r>
            <w:r>
              <w:rPr>
                <w:rFonts w:ascii="Lucida Sans Unicode" w:hAnsi="Lucida Sans Unicode" w:eastAsia="Lucida Sans Unicode" w:cs="Lucida Sans Unicode"/>
                <w:spacing w:val="0"/>
                <w:sz w:val="19"/>
                <w:szCs w:val="19"/>
                <w:highlight w:val="none"/>
              </w:rPr>
              <w:t>0.00</w:t>
            </w:r>
            <w:r>
              <w:rPr>
                <w:rFonts w:ascii="宋体" w:hAnsi="宋体" w:eastAsia="宋体" w:cs="宋体"/>
                <w:spacing w:val="0"/>
                <w:sz w:val="19"/>
                <w:szCs w:val="19"/>
                <w:highlight w:val="none"/>
              </w:rPr>
              <w:t>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75" w:hRule="atLeast"/>
        </w:trPr>
        <w:tc>
          <w:tcPr>
            <w:tcW w:w="737" w:type="dxa"/>
            <w:tcBorders>
              <w:top w:val="single" w:color="000000" w:sz="2" w:space="0"/>
              <w:bottom w:val="single" w:color="000000" w:sz="2" w:space="0"/>
            </w:tcBorders>
            <w:shd w:val="clear" w:color="auto" w:fill="auto"/>
            <w:vAlign w:val="top"/>
          </w:tcPr>
          <w:p>
            <w:pPr>
              <w:spacing w:before="303" w:line="187"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10</w:t>
            </w:r>
          </w:p>
        </w:tc>
        <w:tc>
          <w:tcPr>
            <w:tcW w:w="1571" w:type="dxa"/>
            <w:tcBorders>
              <w:top w:val="single" w:color="000000" w:sz="2" w:space="0"/>
              <w:bottom w:val="single" w:color="000000" w:sz="2" w:space="0"/>
            </w:tcBorders>
            <w:shd w:val="clear" w:color="auto" w:fill="auto"/>
            <w:vAlign w:val="top"/>
          </w:tcPr>
          <w:p>
            <w:pPr>
              <w:spacing w:before="91"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成交候选供应商</w:t>
            </w:r>
          </w:p>
          <w:p>
            <w:pPr>
              <w:spacing w:line="220" w:lineRule="auto"/>
              <w:ind w:left="100"/>
              <w:rPr>
                <w:rFonts w:ascii="宋体" w:hAnsi="宋体" w:eastAsia="宋体" w:cs="宋体"/>
                <w:spacing w:val="0"/>
                <w:sz w:val="19"/>
                <w:szCs w:val="19"/>
                <w:highlight w:val="none"/>
              </w:rPr>
            </w:pPr>
            <w:r>
              <w:rPr>
                <w:rFonts w:ascii="宋体" w:hAnsi="宋体" w:eastAsia="宋体" w:cs="宋体"/>
                <w:spacing w:val="0"/>
                <w:sz w:val="19"/>
                <w:szCs w:val="19"/>
                <w:highlight w:val="none"/>
              </w:rPr>
              <w:t>推荐家数</w:t>
            </w:r>
          </w:p>
        </w:tc>
        <w:tc>
          <w:tcPr>
            <w:tcW w:w="8031" w:type="dxa"/>
            <w:tcBorders>
              <w:top w:val="single" w:color="000000" w:sz="2" w:space="0"/>
              <w:bottom w:val="single" w:color="000000" w:sz="2" w:space="0"/>
            </w:tcBorders>
            <w:shd w:val="clear" w:color="auto" w:fill="auto"/>
            <w:vAlign w:val="top"/>
          </w:tcPr>
          <w:p>
            <w:pPr>
              <w:spacing w:before="283"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 </w:t>
            </w:r>
            <w:r>
              <w:rPr>
                <w:rFonts w:ascii="Lucida Sans Unicode" w:hAnsi="Lucida Sans Unicode" w:eastAsia="Lucida Sans Unicode" w:cs="Lucida Sans Unicode"/>
                <w:spacing w:val="0"/>
                <w:sz w:val="19"/>
                <w:szCs w:val="19"/>
                <w:highlight w:val="none"/>
              </w:rPr>
              <w:t>3</w:t>
            </w:r>
            <w:r>
              <w:rPr>
                <w:rFonts w:ascii="宋体" w:hAnsi="宋体" w:eastAsia="宋体" w:cs="宋体"/>
                <w:spacing w:val="0"/>
                <w:sz w:val="19"/>
                <w:szCs w:val="19"/>
                <w:highlight w:val="none"/>
              </w:rPr>
              <w:t>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3" w:line="186"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11</w:t>
            </w:r>
          </w:p>
        </w:tc>
        <w:tc>
          <w:tcPr>
            <w:tcW w:w="1571" w:type="dxa"/>
            <w:tcBorders>
              <w:top w:val="single" w:color="000000" w:sz="2" w:space="0"/>
              <w:bottom w:val="single" w:color="000000" w:sz="2" w:space="0"/>
            </w:tcBorders>
            <w:shd w:val="clear" w:color="auto" w:fill="auto"/>
            <w:vAlign w:val="top"/>
          </w:tcPr>
          <w:p>
            <w:pPr>
              <w:spacing w:before="91" w:line="221"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成交供应商家数</w:t>
            </w:r>
          </w:p>
        </w:tc>
        <w:tc>
          <w:tcPr>
            <w:tcW w:w="8031" w:type="dxa"/>
            <w:tcBorders>
              <w:top w:val="single" w:color="000000" w:sz="2" w:space="0"/>
              <w:bottom w:val="single" w:color="000000" w:sz="2" w:space="0"/>
            </w:tcBorders>
            <w:shd w:val="clear" w:color="auto" w:fill="auto"/>
            <w:vAlign w:val="top"/>
          </w:tcPr>
          <w:p>
            <w:pPr>
              <w:spacing w:before="91"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 </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1159" w:hRule="atLeast"/>
        </w:trPr>
        <w:tc>
          <w:tcPr>
            <w:tcW w:w="737" w:type="dxa"/>
            <w:tcBorders>
              <w:top w:val="single" w:color="000000" w:sz="2" w:space="0"/>
              <w:bottom w:val="single" w:color="000000" w:sz="2" w:space="0"/>
            </w:tcBorders>
            <w:shd w:val="clear" w:color="auto" w:fill="auto"/>
            <w:vAlign w:val="top"/>
          </w:tcPr>
          <w:p>
            <w:pPr>
              <w:spacing w:line="419" w:lineRule="auto"/>
              <w:rPr>
                <w:rFonts w:ascii="Arial"/>
                <w:spacing w:val="0"/>
                <w:sz w:val="21"/>
                <w:highlight w:val="none"/>
              </w:rPr>
            </w:pPr>
          </w:p>
          <w:p>
            <w:pPr>
              <w:spacing w:before="73" w:line="188"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12</w:t>
            </w:r>
          </w:p>
        </w:tc>
        <w:tc>
          <w:tcPr>
            <w:tcW w:w="1571" w:type="dxa"/>
            <w:tcBorders>
              <w:top w:val="single" w:color="000000" w:sz="2" w:space="0"/>
              <w:bottom w:val="single" w:color="000000" w:sz="2" w:space="0"/>
            </w:tcBorders>
            <w:shd w:val="clear" w:color="auto" w:fill="auto"/>
            <w:vAlign w:val="top"/>
          </w:tcPr>
          <w:p>
            <w:pPr>
              <w:spacing w:line="411" w:lineRule="auto"/>
              <w:rPr>
                <w:rFonts w:ascii="Arial"/>
                <w:spacing w:val="0"/>
                <w:sz w:val="21"/>
                <w:highlight w:val="none"/>
              </w:rPr>
            </w:pPr>
          </w:p>
          <w:p>
            <w:pPr>
              <w:spacing w:before="61" w:line="221"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有效供应商家数</w:t>
            </w:r>
          </w:p>
        </w:tc>
        <w:tc>
          <w:tcPr>
            <w:tcW w:w="8031" w:type="dxa"/>
            <w:tcBorders>
              <w:top w:val="single" w:color="000000" w:sz="2" w:space="0"/>
              <w:bottom w:val="single" w:color="000000" w:sz="2" w:space="0"/>
            </w:tcBorders>
            <w:shd w:val="clear" w:color="auto" w:fill="auto"/>
            <w:vAlign w:val="top"/>
          </w:tcPr>
          <w:p>
            <w:pPr>
              <w:spacing w:before="91"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采购包</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w:t>
            </w:r>
            <w:r>
              <w:rPr>
                <w:rFonts w:ascii="Lucida Sans Unicode" w:hAnsi="Lucida Sans Unicode" w:eastAsia="Lucida Sans Unicode" w:cs="Lucida Sans Unicode"/>
                <w:spacing w:val="0"/>
                <w:sz w:val="19"/>
                <w:szCs w:val="19"/>
                <w:highlight w:val="none"/>
              </w:rPr>
              <w:t>3</w:t>
            </w:r>
            <w:r>
              <w:rPr>
                <w:rFonts w:ascii="宋体" w:hAnsi="宋体" w:eastAsia="宋体" w:cs="宋体"/>
                <w:spacing w:val="0"/>
                <w:sz w:val="19"/>
                <w:szCs w:val="19"/>
                <w:highlight w:val="none"/>
              </w:rPr>
              <w:t>家</w:t>
            </w:r>
          </w:p>
          <w:p>
            <w:pPr>
              <w:spacing w:before="128"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此人数约定了开启与评审过程中的最低有效供应商家数，当家数不足时项目将不得开启、不得</w:t>
            </w:r>
          </w:p>
          <w:p>
            <w:pPr>
              <w:spacing w:line="22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评审或直接终止采购。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75" w:hRule="atLeast"/>
        </w:trPr>
        <w:tc>
          <w:tcPr>
            <w:tcW w:w="737" w:type="dxa"/>
            <w:tcBorders>
              <w:top w:val="single" w:color="000000" w:sz="2" w:space="0"/>
              <w:bottom w:val="single" w:color="000000" w:sz="2" w:space="0"/>
            </w:tcBorders>
            <w:shd w:val="clear" w:color="auto" w:fill="auto"/>
            <w:vAlign w:val="top"/>
          </w:tcPr>
          <w:p>
            <w:pPr>
              <w:spacing w:before="304" w:line="187"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13</w:t>
            </w:r>
          </w:p>
        </w:tc>
        <w:tc>
          <w:tcPr>
            <w:tcW w:w="1571" w:type="dxa"/>
            <w:tcBorders>
              <w:top w:val="single" w:color="000000" w:sz="2" w:space="0"/>
              <w:bottom w:val="single" w:color="000000" w:sz="2" w:space="0"/>
            </w:tcBorders>
            <w:shd w:val="clear" w:color="auto" w:fill="auto"/>
            <w:vAlign w:val="top"/>
          </w:tcPr>
          <w:p>
            <w:pPr>
              <w:spacing w:before="91" w:line="385" w:lineRule="exact"/>
              <w:ind w:left="103"/>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项目兼投兼中规</w:t>
            </w:r>
          </w:p>
          <w:p>
            <w:pPr>
              <w:spacing w:line="222"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则</w:t>
            </w:r>
          </w:p>
        </w:tc>
        <w:tc>
          <w:tcPr>
            <w:tcW w:w="8031" w:type="dxa"/>
            <w:tcBorders>
              <w:top w:val="single" w:color="000000" w:sz="2" w:space="0"/>
              <w:bottom w:val="single" w:color="000000" w:sz="2" w:space="0"/>
            </w:tcBorders>
            <w:shd w:val="clear" w:color="auto" w:fill="auto"/>
            <w:vAlign w:val="top"/>
          </w:tcPr>
          <w:p>
            <w:pPr>
              <w:spacing w:before="284" w:line="221" w:lineRule="auto"/>
              <w:ind w:left="105"/>
              <w:rPr>
                <w:rFonts w:ascii="宋体" w:hAnsi="宋体" w:eastAsia="宋体" w:cs="宋体"/>
                <w:spacing w:val="0"/>
                <w:sz w:val="19"/>
                <w:szCs w:val="19"/>
                <w:highlight w:val="none"/>
              </w:rPr>
            </w:pPr>
            <w:r>
              <w:rPr>
                <w:rFonts w:ascii="宋体" w:hAnsi="宋体" w:eastAsia="宋体" w:cs="宋体"/>
                <w:spacing w:val="0"/>
                <w:sz w:val="19"/>
                <w:szCs w:val="19"/>
                <w:highlight w:val="none"/>
              </w:rPr>
              <w:t>兼投兼中：本项目兼投兼中。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75" w:hRule="atLeast"/>
        </w:trPr>
        <w:tc>
          <w:tcPr>
            <w:tcW w:w="737" w:type="dxa"/>
            <w:tcBorders>
              <w:top w:val="single" w:color="000000" w:sz="2" w:space="0"/>
              <w:bottom w:val="single" w:color="000000" w:sz="2" w:space="0"/>
            </w:tcBorders>
            <w:shd w:val="clear" w:color="auto" w:fill="auto"/>
            <w:vAlign w:val="top"/>
          </w:tcPr>
          <w:p>
            <w:pPr>
              <w:spacing w:before="306" w:line="186"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14</w:t>
            </w:r>
          </w:p>
        </w:tc>
        <w:tc>
          <w:tcPr>
            <w:tcW w:w="1571" w:type="dxa"/>
            <w:tcBorders>
              <w:top w:val="single" w:color="000000" w:sz="2" w:space="0"/>
              <w:bottom w:val="single" w:color="000000" w:sz="2" w:space="0"/>
            </w:tcBorders>
            <w:shd w:val="clear" w:color="auto" w:fill="auto"/>
            <w:vAlign w:val="top"/>
          </w:tcPr>
          <w:p>
            <w:pPr>
              <w:spacing w:before="92"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成交供应商确定</w:t>
            </w:r>
          </w:p>
          <w:p>
            <w:pPr>
              <w:spacing w:line="22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方式</w:t>
            </w:r>
          </w:p>
        </w:tc>
        <w:tc>
          <w:tcPr>
            <w:tcW w:w="8031" w:type="dxa"/>
            <w:tcBorders>
              <w:top w:val="single" w:color="000000" w:sz="2" w:space="0"/>
              <w:bottom w:val="single" w:color="000000" w:sz="2" w:space="0"/>
            </w:tcBorders>
            <w:shd w:val="clear" w:color="auto" w:fill="auto"/>
            <w:vAlign w:val="top"/>
          </w:tcPr>
          <w:p>
            <w:pPr>
              <w:spacing w:before="98" w:line="329" w:lineRule="auto"/>
              <w:ind w:left="103" w:right="122" w:firstLine="1"/>
              <w:rPr>
                <w:rFonts w:hint="eastAsia" w:ascii="宋体" w:hAnsi="宋体" w:eastAsia="宋体" w:cs="宋体"/>
                <w:spacing w:val="0"/>
                <w:sz w:val="19"/>
                <w:szCs w:val="19"/>
                <w:highlight w:val="none"/>
              </w:rPr>
            </w:pPr>
            <w:r>
              <w:rPr>
                <w:rFonts w:hint="eastAsia" w:ascii="宋体" w:hAnsi="宋体" w:eastAsia="宋体" w:cs="宋体"/>
                <w:spacing w:val="0"/>
                <w:sz w:val="19"/>
                <w:szCs w:val="19"/>
                <w:highlight w:val="none"/>
              </w:rPr>
              <w:t>磋商小组根据综合评分情况，编写书面的评审报告，按综合得分高低次序排出名次，并推荐综合得分排名第一的供应商为第一成交候选人，排名第二的供应商为第二成交候选人，排名第三的供应商为第三成交候选人。</w:t>
            </w:r>
          </w:p>
          <w:p>
            <w:pPr>
              <w:spacing w:before="98" w:line="329" w:lineRule="auto"/>
              <w:ind w:left="103" w:right="122" w:firstLine="1"/>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综合得分相同的，按照最后报价由低到高的顺序推荐。综合得分且最后报价相同的，按照技术指标优劣顺序推荐。综合得分相同、评审价和技术评分均相同的，名次由磋商小组抽签确定。法律法规有明确规定的，以法律法规规定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1682" w:hRule="atLeast"/>
        </w:trPr>
        <w:tc>
          <w:tcPr>
            <w:tcW w:w="737" w:type="dxa"/>
            <w:vMerge w:val="restart"/>
            <w:tcBorders>
              <w:top w:val="single" w:color="000000" w:sz="2" w:space="0"/>
            </w:tcBorders>
            <w:shd w:val="clear" w:color="auto" w:fill="auto"/>
            <w:vAlign w:val="center"/>
          </w:tcPr>
          <w:p>
            <w:pPr>
              <w:spacing w:line="268" w:lineRule="auto"/>
              <w:jc w:val="center"/>
              <w:rPr>
                <w:rFonts w:ascii="Arial"/>
                <w:spacing w:val="0"/>
                <w:sz w:val="21"/>
                <w:highlight w:val="none"/>
              </w:rPr>
            </w:pPr>
          </w:p>
          <w:p>
            <w:pPr>
              <w:spacing w:line="268" w:lineRule="auto"/>
              <w:jc w:val="center"/>
              <w:rPr>
                <w:rFonts w:ascii="Arial"/>
                <w:spacing w:val="0"/>
                <w:sz w:val="21"/>
                <w:highlight w:val="none"/>
              </w:rPr>
            </w:pPr>
          </w:p>
          <w:p>
            <w:pPr>
              <w:spacing w:before="73" w:line="185" w:lineRule="auto"/>
              <w:ind w:firstLine="380" w:firstLineChars="200"/>
              <w:jc w:val="both"/>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15</w:t>
            </w:r>
          </w:p>
        </w:tc>
        <w:tc>
          <w:tcPr>
            <w:tcW w:w="1571" w:type="dxa"/>
            <w:vMerge w:val="restart"/>
            <w:tcBorders>
              <w:top w:val="single" w:color="000000" w:sz="2" w:space="0"/>
            </w:tcBorders>
            <w:shd w:val="clear" w:color="auto" w:fill="auto"/>
            <w:vAlign w:val="center"/>
          </w:tcPr>
          <w:p>
            <w:pPr>
              <w:spacing w:line="264" w:lineRule="auto"/>
              <w:jc w:val="both"/>
              <w:rPr>
                <w:rFonts w:ascii="Arial"/>
                <w:spacing w:val="0"/>
                <w:sz w:val="21"/>
                <w:highlight w:val="none"/>
              </w:rPr>
            </w:pPr>
          </w:p>
          <w:p>
            <w:pPr>
              <w:spacing w:line="265" w:lineRule="auto"/>
              <w:jc w:val="center"/>
              <w:rPr>
                <w:rFonts w:ascii="Arial"/>
                <w:spacing w:val="0"/>
                <w:sz w:val="21"/>
                <w:highlight w:val="none"/>
              </w:rPr>
            </w:pPr>
          </w:p>
          <w:p>
            <w:pPr>
              <w:spacing w:before="62" w:line="220" w:lineRule="auto"/>
              <w:ind w:left="99"/>
              <w:jc w:val="center"/>
              <w:rPr>
                <w:rFonts w:ascii="宋体" w:hAnsi="宋体" w:eastAsia="宋体" w:cs="宋体"/>
                <w:spacing w:val="0"/>
                <w:sz w:val="19"/>
                <w:szCs w:val="19"/>
                <w:highlight w:val="none"/>
              </w:rPr>
            </w:pPr>
            <w:r>
              <w:rPr>
                <w:rFonts w:ascii="宋体" w:hAnsi="宋体" w:eastAsia="宋体" w:cs="宋体"/>
                <w:spacing w:val="0"/>
                <w:sz w:val="19"/>
                <w:szCs w:val="19"/>
                <w:highlight w:val="none"/>
              </w:rPr>
              <w:t>代理服务费</w:t>
            </w:r>
          </w:p>
        </w:tc>
        <w:tc>
          <w:tcPr>
            <w:tcW w:w="8031" w:type="dxa"/>
            <w:tcBorders>
              <w:top w:val="single" w:color="000000" w:sz="2" w:space="0"/>
              <w:bottom w:val="single" w:color="000000" w:sz="2" w:space="0"/>
            </w:tcBorders>
            <w:shd w:val="clear" w:color="auto" w:fill="auto"/>
            <w:vAlign w:val="top"/>
          </w:tcPr>
          <w:p>
            <w:pPr>
              <w:spacing w:before="92" w:line="220" w:lineRule="auto"/>
              <w:ind w:left="108"/>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收取</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采购机构代理服务收费标准：成交服务费由</w:t>
            </w:r>
            <w:r>
              <w:rPr>
                <w:rFonts w:hint="eastAsia" w:ascii="宋体" w:hAnsi="宋体" w:eastAsia="宋体" w:cs="宋体"/>
                <w:spacing w:val="0"/>
                <w:position w:val="14"/>
                <w:sz w:val="19"/>
                <w:szCs w:val="19"/>
                <w:highlight w:val="none"/>
                <w:lang w:eastAsia="zh-CN"/>
              </w:rPr>
              <w:t>中标（成交）供应商</w:t>
            </w:r>
            <w:r>
              <w:rPr>
                <w:rFonts w:ascii="宋体" w:hAnsi="宋体" w:eastAsia="宋体" w:cs="宋体"/>
                <w:spacing w:val="0"/>
                <w:position w:val="14"/>
                <w:sz w:val="19"/>
                <w:szCs w:val="19"/>
                <w:highlight w:val="none"/>
              </w:rPr>
              <w:t>向采购代理机构一次性支付，参照《关于进一步放开建设项目专业服务价格的通知》</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发改价格[2015]299号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、国家计委颁布的 《招标代理服务收费管理暂行办法》  </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计价格[2002]1980号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和国家发改委办公厅颁布的《国家发改委办公厅关于招标代理服务收费有关问题的通知》</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发改价格[2011]534号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的规定标准收取成交服务费。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90" w:hRule="atLeast"/>
        </w:trPr>
        <w:tc>
          <w:tcPr>
            <w:tcW w:w="737" w:type="dxa"/>
            <w:vMerge w:val="continue"/>
            <w:tcBorders>
              <w:bottom w:val="single" w:color="000000" w:sz="2" w:space="0"/>
            </w:tcBorders>
            <w:shd w:val="clear" w:color="auto" w:fill="auto"/>
            <w:vAlign w:val="top"/>
          </w:tcPr>
          <w:p>
            <w:pPr>
              <w:spacing w:before="305" w:line="187" w:lineRule="auto"/>
              <w:ind w:left="263"/>
              <w:rPr>
                <w:rFonts w:ascii="Lucida Sans Unicode" w:hAnsi="Lucida Sans Unicode" w:eastAsia="Lucida Sans Unicode" w:cs="Lucida Sans Unicode"/>
                <w:spacing w:val="0"/>
                <w:sz w:val="19"/>
                <w:szCs w:val="19"/>
                <w:highlight w:val="none"/>
              </w:rPr>
            </w:pPr>
          </w:p>
        </w:tc>
        <w:tc>
          <w:tcPr>
            <w:tcW w:w="1571" w:type="dxa"/>
            <w:vMerge w:val="continue"/>
            <w:tcBorders>
              <w:bottom w:val="single" w:color="000000" w:sz="2" w:space="0"/>
            </w:tcBorders>
            <w:shd w:val="clear" w:color="auto" w:fill="auto"/>
            <w:vAlign w:val="top"/>
          </w:tcPr>
          <w:p>
            <w:pPr>
              <w:spacing w:line="220" w:lineRule="auto"/>
              <w:ind w:left="101"/>
              <w:rPr>
                <w:rFonts w:ascii="宋体" w:hAnsi="宋体" w:eastAsia="宋体" w:cs="宋体"/>
                <w:spacing w:val="0"/>
                <w:sz w:val="19"/>
                <w:szCs w:val="19"/>
                <w:highlight w:val="none"/>
              </w:rPr>
            </w:pPr>
          </w:p>
        </w:tc>
        <w:tc>
          <w:tcPr>
            <w:tcW w:w="8031" w:type="dxa"/>
            <w:tcBorders>
              <w:top w:val="single" w:color="000000" w:sz="2" w:space="0"/>
              <w:bottom w:val="single" w:color="000000" w:sz="2" w:space="0"/>
            </w:tcBorders>
            <w:shd w:val="clear" w:color="auto" w:fill="auto"/>
            <w:vAlign w:val="top"/>
          </w:tcPr>
          <w:p>
            <w:pPr>
              <w:spacing w:before="92" w:line="220" w:lineRule="auto"/>
              <w:ind w:left="108"/>
              <w:rPr>
                <w:rFonts w:hint="eastAsia" w:ascii="宋体" w:hAnsi="宋体" w:eastAsia="宋体" w:cs="宋体"/>
                <w:spacing w:val="0"/>
                <w:sz w:val="19"/>
                <w:szCs w:val="19"/>
                <w:highlight w:val="none"/>
              </w:rPr>
            </w:pPr>
            <w:r>
              <w:rPr>
                <w:rFonts w:hint="eastAsia" w:ascii="宋体" w:hAnsi="宋体" w:cs="宋体"/>
                <w:spacing w:val="0"/>
                <w:sz w:val="21"/>
                <w:szCs w:val="21"/>
                <w:highlight w:val="none"/>
              </w:rPr>
              <w:t xml:space="preserve"> </w:t>
            </w:r>
            <w:r>
              <w:rPr>
                <w:rFonts w:hint="eastAsia" w:ascii="宋体" w:hAnsi="宋体" w:eastAsia="宋体" w:cs="宋体"/>
                <w:spacing w:val="0"/>
                <w:sz w:val="19"/>
                <w:szCs w:val="19"/>
                <w:highlight w:val="none"/>
              </w:rPr>
              <w:t>中标供应商应在领取中标通知书原件前直接向采购代理机构一次性支付中标服务费。</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账  户 名 称：中昕国际项目管理有限公司仁化分公司</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开户行：仁化县建行仁化支行</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账  号：44050162743900000012</w:t>
            </w:r>
          </w:p>
          <w:p>
            <w:pPr>
              <w:spacing w:before="92" w:line="220" w:lineRule="auto"/>
              <w:ind w:left="108"/>
              <w:rPr>
                <w:rFonts w:ascii="宋体" w:hAnsi="宋体" w:eastAsia="宋体" w:cs="宋体"/>
                <w:spacing w:val="0"/>
                <w:sz w:val="19"/>
                <w:szCs w:val="19"/>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3" w:hRule="atLeast"/>
        </w:trPr>
        <w:tc>
          <w:tcPr>
            <w:tcW w:w="737" w:type="dxa"/>
            <w:tcBorders>
              <w:top w:val="single" w:color="000000" w:sz="2" w:space="0"/>
              <w:bottom w:val="single" w:color="000000" w:sz="2" w:space="0"/>
            </w:tcBorders>
            <w:shd w:val="clear" w:color="auto" w:fill="auto"/>
            <w:vAlign w:val="center"/>
          </w:tcPr>
          <w:p>
            <w:pPr>
              <w:spacing w:before="73" w:line="186" w:lineRule="auto"/>
              <w:jc w:val="center"/>
              <w:rPr>
                <w:rFonts w:hint="eastAsia" w:ascii="Lucida Sans Unicode" w:hAnsi="Lucida Sans Unicode" w:eastAsia="宋体" w:cs="Lucida Sans Unicode"/>
                <w:spacing w:val="0"/>
                <w:sz w:val="19"/>
                <w:szCs w:val="19"/>
                <w:highlight w:val="none"/>
                <w:lang w:eastAsia="zh-CN"/>
              </w:rPr>
            </w:pPr>
            <w:r>
              <w:rPr>
                <w:rFonts w:ascii="Lucida Sans Unicode" w:hAnsi="Lucida Sans Unicode" w:eastAsia="Lucida Sans Unicode" w:cs="Lucida Sans Unicode"/>
                <w:spacing w:val="0"/>
                <w:sz w:val="19"/>
                <w:szCs w:val="19"/>
                <w:highlight w:val="none"/>
              </w:rPr>
              <w:t>1</w:t>
            </w:r>
            <w:r>
              <w:rPr>
                <w:rFonts w:hint="eastAsia" w:ascii="Lucida Sans Unicode" w:hAnsi="Lucida Sans Unicode" w:eastAsia="宋体" w:cs="Lucida Sans Unicode"/>
                <w:spacing w:val="0"/>
                <w:sz w:val="19"/>
                <w:szCs w:val="19"/>
                <w:highlight w:val="none"/>
                <w:lang w:val="en-US" w:eastAsia="zh-CN"/>
              </w:rPr>
              <w:t>6</w:t>
            </w:r>
          </w:p>
        </w:tc>
        <w:tc>
          <w:tcPr>
            <w:tcW w:w="1571" w:type="dxa"/>
            <w:tcBorders>
              <w:top w:val="single" w:color="000000" w:sz="2" w:space="0"/>
              <w:bottom w:val="single" w:color="000000" w:sz="2" w:space="0"/>
            </w:tcBorders>
            <w:shd w:val="clear" w:color="auto" w:fill="auto"/>
            <w:vAlign w:val="center"/>
          </w:tcPr>
          <w:p>
            <w:pPr>
              <w:spacing w:before="62" w:line="221" w:lineRule="auto"/>
              <w:jc w:val="center"/>
              <w:rPr>
                <w:rFonts w:ascii="宋体" w:hAnsi="宋体" w:eastAsia="宋体" w:cs="宋体"/>
                <w:spacing w:val="0"/>
                <w:sz w:val="19"/>
                <w:szCs w:val="19"/>
                <w:highlight w:val="none"/>
              </w:rPr>
            </w:pPr>
            <w:r>
              <w:rPr>
                <w:rFonts w:ascii="宋体" w:hAnsi="宋体" w:eastAsia="宋体" w:cs="宋体"/>
                <w:spacing w:val="0"/>
                <w:sz w:val="19"/>
                <w:szCs w:val="19"/>
                <w:highlight w:val="none"/>
              </w:rPr>
              <w:t>响应文件要求</w:t>
            </w:r>
          </w:p>
        </w:tc>
        <w:tc>
          <w:tcPr>
            <w:tcW w:w="8031" w:type="dxa"/>
            <w:tcBorders>
              <w:top w:val="single" w:color="000000" w:sz="2" w:space="0"/>
              <w:bottom w:val="single" w:color="000000" w:sz="2" w:space="0"/>
            </w:tcBorders>
            <w:shd w:val="clear" w:color="auto" w:fill="auto"/>
            <w:vAlign w:val="top"/>
          </w:tcPr>
          <w:p>
            <w:pPr>
              <w:spacing w:before="126" w:line="288" w:lineRule="auto"/>
              <w:ind w:left="102" w:right="122" w:firstLine="5"/>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正本 </w:t>
            </w:r>
            <w:r>
              <w:rPr>
                <w:rFonts w:ascii="Lucida Sans Unicode" w:hAnsi="Lucida Sans Unicode" w:eastAsia="Lucida Sans Unicode" w:cs="Lucida Sans Unicode"/>
                <w:spacing w:val="0"/>
                <w:sz w:val="19"/>
                <w:szCs w:val="19"/>
                <w:highlight w:val="none"/>
              </w:rPr>
              <w:t xml:space="preserve">1 </w:t>
            </w:r>
            <w:r>
              <w:rPr>
                <w:rFonts w:ascii="宋体" w:hAnsi="宋体" w:eastAsia="宋体" w:cs="宋体"/>
                <w:spacing w:val="0"/>
                <w:sz w:val="19"/>
                <w:szCs w:val="19"/>
                <w:highlight w:val="none"/>
              </w:rPr>
              <w:t xml:space="preserve">份，副本 </w:t>
            </w:r>
            <w:r>
              <w:rPr>
                <w:rFonts w:ascii="Lucida Sans Unicode" w:hAnsi="Lucida Sans Unicode" w:eastAsia="Lucida Sans Unicode" w:cs="Lucida Sans Unicode"/>
                <w:spacing w:val="0"/>
                <w:sz w:val="19"/>
                <w:szCs w:val="19"/>
                <w:highlight w:val="none"/>
              </w:rPr>
              <w:t xml:space="preserve">2 </w:t>
            </w:r>
            <w:r>
              <w:rPr>
                <w:rFonts w:ascii="宋体" w:hAnsi="宋体" w:eastAsia="宋体" w:cs="宋体"/>
                <w:spacing w:val="0"/>
                <w:sz w:val="19"/>
                <w:szCs w:val="19"/>
                <w:highlight w:val="none"/>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7" w:lineRule="auto"/>
              <w:ind w:left="263"/>
              <w:rPr>
                <w:rFonts w:hint="eastAsia" w:ascii="Lucida Sans Unicode" w:hAnsi="Lucida Sans Unicode" w:eastAsia="宋体" w:cs="Lucida Sans Unicode"/>
                <w:spacing w:val="0"/>
                <w:sz w:val="19"/>
                <w:szCs w:val="19"/>
                <w:highlight w:val="none"/>
                <w:lang w:eastAsia="zh-CN"/>
              </w:rPr>
            </w:pPr>
            <w:r>
              <w:rPr>
                <w:rFonts w:ascii="Lucida Sans Unicode" w:hAnsi="Lucida Sans Unicode" w:eastAsia="Lucida Sans Unicode" w:cs="Lucida Sans Unicode"/>
                <w:spacing w:val="0"/>
                <w:sz w:val="19"/>
                <w:szCs w:val="19"/>
                <w:highlight w:val="none"/>
              </w:rPr>
              <w:t>1</w:t>
            </w:r>
            <w:r>
              <w:rPr>
                <w:rFonts w:hint="eastAsia" w:ascii="Lucida Sans Unicode" w:hAnsi="Lucida Sans Unicode" w:eastAsia="宋体" w:cs="Lucida Sans Unicode"/>
                <w:spacing w:val="0"/>
                <w:sz w:val="19"/>
                <w:szCs w:val="19"/>
                <w:highlight w:val="none"/>
                <w:lang w:val="en-US" w:eastAsia="zh-CN"/>
              </w:rPr>
              <w:t>7</w:t>
            </w:r>
          </w:p>
        </w:tc>
        <w:tc>
          <w:tcPr>
            <w:tcW w:w="1571" w:type="dxa"/>
            <w:tcBorders>
              <w:top w:val="single" w:color="000000" w:sz="2" w:space="0"/>
              <w:bottom w:val="single" w:color="000000" w:sz="2" w:space="0"/>
            </w:tcBorders>
            <w:shd w:val="clear" w:color="auto" w:fill="auto"/>
            <w:vAlign w:val="top"/>
          </w:tcPr>
          <w:p>
            <w:pPr>
              <w:spacing w:before="284" w:line="210" w:lineRule="auto"/>
              <w:jc w:val="center"/>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联合体响应</w:t>
            </w:r>
          </w:p>
        </w:tc>
        <w:tc>
          <w:tcPr>
            <w:tcW w:w="8031" w:type="dxa"/>
            <w:tcBorders>
              <w:top w:val="single" w:color="000000" w:sz="2" w:space="0"/>
              <w:bottom w:val="single" w:color="000000" w:sz="2" w:space="0"/>
            </w:tcBorders>
            <w:shd w:val="clear" w:color="auto" w:fill="auto"/>
            <w:vAlign w:val="top"/>
          </w:tcPr>
          <w:p>
            <w:pPr>
              <w:spacing w:before="284" w:line="210" w:lineRule="auto"/>
              <w:ind w:left="101"/>
              <w:rPr>
                <w:rFonts w:hint="eastAsia" w:ascii="宋体" w:hAnsi="宋体" w:eastAsia="宋体" w:cs="宋体"/>
                <w:spacing w:val="0"/>
                <w:sz w:val="19"/>
                <w:szCs w:val="19"/>
                <w:highlight w:val="none"/>
                <w:lang w:eastAsia="zh-CN"/>
              </w:rPr>
            </w:pPr>
            <w:r>
              <w:rPr>
                <w:rFonts w:hint="eastAsia" w:ascii="宋体" w:hAnsi="宋体" w:eastAsia="宋体" w:cs="宋体"/>
                <w:spacing w:val="0"/>
                <w:sz w:val="19"/>
                <w:szCs w:val="19"/>
                <w:highlight w:val="none"/>
                <w:lang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Borders>
              <w:top w:val="single" w:color="000000" w:sz="2" w:space="0"/>
              <w:bottom w:val="single" w:color="000000" w:sz="2" w:space="0"/>
            </w:tcBorders>
            <w:shd w:val="clear" w:color="auto" w:fill="auto"/>
            <w:vAlign w:val="top"/>
          </w:tcPr>
          <w:p>
            <w:pPr>
              <w:spacing w:before="304" w:line="187" w:lineRule="auto"/>
              <w:ind w:left="256"/>
              <w:rPr>
                <w:rFonts w:hint="default" w:ascii="Lucida Sans Unicode" w:hAnsi="Lucida Sans Unicode" w:eastAsia="宋体" w:cs="Lucida Sans Unicode"/>
                <w:spacing w:val="0"/>
                <w:sz w:val="19"/>
                <w:szCs w:val="19"/>
                <w:highlight w:val="none"/>
                <w:lang w:val="en-US" w:eastAsia="zh-CN"/>
              </w:rPr>
            </w:pPr>
            <w:r>
              <w:rPr>
                <w:rFonts w:hint="eastAsia" w:ascii="Lucida Sans Unicode" w:hAnsi="Lucida Sans Unicode" w:eastAsia="宋体" w:cs="Lucida Sans Unicode"/>
                <w:spacing w:val="0"/>
                <w:sz w:val="19"/>
                <w:szCs w:val="19"/>
                <w:highlight w:val="none"/>
                <w:lang w:val="en-US" w:eastAsia="zh-CN"/>
              </w:rPr>
              <w:t>18</w:t>
            </w:r>
          </w:p>
        </w:tc>
        <w:tc>
          <w:tcPr>
            <w:tcW w:w="1571" w:type="dxa"/>
            <w:tcBorders>
              <w:top w:val="single" w:color="000000" w:sz="2" w:space="0"/>
              <w:bottom w:val="single" w:color="000000" w:sz="2" w:space="0"/>
            </w:tcBorders>
            <w:shd w:val="clear" w:color="auto" w:fill="auto"/>
            <w:vAlign w:val="top"/>
          </w:tcPr>
          <w:p>
            <w:pPr>
              <w:spacing w:before="92" w:line="384" w:lineRule="exact"/>
              <w:ind w:left="101"/>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专门面向中小企</w:t>
            </w:r>
          </w:p>
          <w:p>
            <w:pPr>
              <w:spacing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业采购</w:t>
            </w:r>
          </w:p>
        </w:tc>
        <w:tc>
          <w:tcPr>
            <w:tcW w:w="8031" w:type="dxa"/>
            <w:tcBorders>
              <w:top w:val="single" w:color="000000" w:sz="2" w:space="0"/>
              <w:bottom w:val="single" w:color="000000" w:sz="2" w:space="0"/>
            </w:tcBorders>
            <w:shd w:val="clear" w:color="auto" w:fill="auto"/>
            <w:vAlign w:val="top"/>
          </w:tcPr>
          <w:p>
            <w:pPr>
              <w:spacing w:before="284"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是</w:t>
            </w:r>
          </w:p>
        </w:tc>
      </w:tr>
    </w:tbl>
    <w:p>
      <w:pPr>
        <w:rPr>
          <w:rFonts w:ascii="Arial"/>
          <w:spacing w:val="0"/>
          <w:sz w:val="21"/>
        </w:rPr>
      </w:pPr>
    </w:p>
    <w:p>
      <w:pPr>
        <w:spacing w:before="65"/>
        <w:ind w:left="1"/>
        <w:outlineLvl w:val="2"/>
        <w:rPr>
          <w:rFonts w:ascii="宋体" w:hAnsi="宋体" w:eastAsia="宋体" w:cs="宋体"/>
          <w:spacing w:val="0"/>
          <w:sz w:val="20"/>
          <w:szCs w:val="20"/>
        </w:rPr>
      </w:pPr>
      <w:r>
        <w:rPr>
          <w:rFonts w:ascii="宋体" w:hAnsi="宋体" w:eastAsia="宋体" w:cs="宋体"/>
          <w:spacing w:val="0"/>
          <w:sz w:val="20"/>
          <w:szCs w:val="20"/>
        </w:rPr>
        <w:t>三、说明</w:t>
      </w:r>
    </w:p>
    <w:p>
      <w:pPr>
        <w:spacing w:before="229" w:line="190"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总则</w:t>
      </w:r>
    </w:p>
    <w:p>
      <w:pPr>
        <w:spacing w:before="99" w:line="316" w:lineRule="auto"/>
        <w:ind w:left="6" w:right="25" w:firstLine="385"/>
        <w:rPr>
          <w:rFonts w:ascii="宋体" w:hAnsi="宋体" w:eastAsia="宋体" w:cs="宋体"/>
          <w:spacing w:val="0"/>
          <w:sz w:val="19"/>
          <w:szCs w:val="19"/>
        </w:rPr>
      </w:pPr>
      <w:r>
        <w:rPr>
          <w:rFonts w:ascii="宋体" w:hAnsi="宋体" w:eastAsia="宋体" w:cs="宋体"/>
          <w:spacing w:val="0"/>
          <w:sz w:val="19"/>
          <w:szCs w:val="19"/>
        </w:rPr>
        <w:t xml:space="preserve">本磋商文件依据《中华人民共和国政府采购法》、《中华人民共和国政府采购法实施条例》 </w:t>
      </w:r>
      <w:r>
        <w:rPr>
          <w:rFonts w:hint="eastAsia" w:ascii="宋体" w:hAnsi="宋体" w:eastAsia="宋体" w:cs="宋体"/>
          <w:spacing w:val="0"/>
          <w:sz w:val="19"/>
          <w:szCs w:val="19"/>
          <w:lang w:eastAsia="zh-CN"/>
        </w:rPr>
        <w:t>（</w:t>
      </w:r>
      <w:r>
        <w:rPr>
          <w:rFonts w:ascii="宋体" w:hAnsi="宋体" w:eastAsia="宋体" w:cs="宋体"/>
          <w:spacing w:val="0"/>
          <w:sz w:val="19"/>
          <w:szCs w:val="19"/>
        </w:rPr>
        <w:t>国务院令第</w:t>
      </w:r>
      <w:r>
        <w:rPr>
          <w:rFonts w:ascii="Lucida Sans Unicode" w:hAnsi="Lucida Sans Unicode" w:eastAsia="Lucida Sans Unicode" w:cs="Lucida Sans Unicode"/>
          <w:spacing w:val="0"/>
          <w:sz w:val="19"/>
          <w:szCs w:val="19"/>
        </w:rPr>
        <w:t>658</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和《政府采购竞争性磋商采购方式管理暂行办法》</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2014</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214</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及国家和广东省有关法律、法规、规章制度编制。</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 xml:space="preserve">供应商应仔细阅读本项目信息公告及磋商文件的所有内容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包括变更、补充、澄清以及修改等，且均为磋商文件的组成部分</w:t>
      </w:r>
      <w:r>
        <w:rPr>
          <w:rFonts w:hint="eastAsia" w:ascii="宋体" w:hAnsi="宋体" w:eastAsia="宋体" w:cs="宋体"/>
          <w:spacing w:val="0"/>
          <w:sz w:val="19"/>
          <w:szCs w:val="19"/>
          <w:lang w:eastAsia="zh-CN"/>
        </w:rPr>
        <w:t>），</w:t>
      </w:r>
      <w:r>
        <w:rPr>
          <w:rFonts w:ascii="宋体" w:hAnsi="宋体" w:eastAsia="宋体" w:cs="宋体"/>
          <w:spacing w:val="0"/>
          <w:sz w:val="19"/>
          <w:szCs w:val="19"/>
        </w:rPr>
        <w:t>按照磋商文件要求以及格式编制响应文件，并保证其真实性，否则一切后果自负。</w:t>
      </w:r>
    </w:p>
    <w:p>
      <w:pPr>
        <w:spacing w:before="156" w:line="221" w:lineRule="auto"/>
        <w:rPr>
          <w:rFonts w:ascii="宋体" w:hAnsi="宋体" w:eastAsia="宋体" w:cs="宋体"/>
          <w:spacing w:val="0"/>
          <w:sz w:val="19"/>
          <w:szCs w:val="19"/>
        </w:rPr>
      </w:pPr>
      <w:r>
        <w:rPr>
          <w:rFonts w:ascii="宋体" w:hAnsi="宋体" w:eastAsia="宋体" w:cs="宋体"/>
          <w:spacing w:val="0"/>
          <w:sz w:val="19"/>
          <w:szCs w:val="19"/>
        </w:rPr>
        <w:t>本次竞争性磋商项目，是以磋商公告的方式邀请非特定的供应商参加磋商。</w:t>
      </w:r>
    </w:p>
    <w:p>
      <w:pPr>
        <w:spacing w:before="276" w:line="190" w:lineRule="auto"/>
        <w:ind w:left="15"/>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适用范围</w:t>
      </w:r>
    </w:p>
    <w:p>
      <w:pPr>
        <w:spacing w:before="101" w:line="220" w:lineRule="auto"/>
        <w:ind w:left="392"/>
        <w:rPr>
          <w:spacing w:val="0"/>
        </w:rPr>
      </w:pPr>
      <w:r>
        <w:rPr>
          <w:rFonts w:ascii="宋体" w:hAnsi="宋体" w:eastAsia="宋体" w:cs="宋体"/>
          <w:spacing w:val="0"/>
          <w:sz w:val="19"/>
          <w:szCs w:val="19"/>
        </w:rPr>
        <w:t>本磋商文件仅适用于本次磋商公告中所涉及的项目和内容。</w:t>
      </w:r>
    </w:p>
    <w:p>
      <w:pPr>
        <w:spacing w:before="278" w:line="189" w:lineRule="auto"/>
        <w:ind w:left="12"/>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进口产品</w:t>
      </w:r>
    </w:p>
    <w:p>
      <w:pPr>
        <w:spacing w:before="101" w:line="384" w:lineRule="exact"/>
        <w:ind w:left="392"/>
        <w:rPr>
          <w:rFonts w:ascii="宋体" w:hAnsi="宋体" w:eastAsia="宋体" w:cs="宋体"/>
          <w:spacing w:val="0"/>
          <w:sz w:val="19"/>
          <w:szCs w:val="19"/>
        </w:rPr>
      </w:pPr>
      <w:r>
        <w:rPr>
          <w:rFonts w:ascii="宋体" w:hAnsi="宋体" w:eastAsia="宋体" w:cs="宋体"/>
          <w:spacing w:val="0"/>
          <w:position w:val="14"/>
          <w:sz w:val="19"/>
          <w:szCs w:val="19"/>
        </w:rPr>
        <w:t>若本项目允许采购进口产品，供应商应保证所投产品可履行合法报通关手续进入中国关境内。</w:t>
      </w:r>
    </w:p>
    <w:p>
      <w:pPr>
        <w:spacing w:before="1" w:line="220" w:lineRule="auto"/>
        <w:ind w:left="392"/>
        <w:rPr>
          <w:rFonts w:ascii="宋体" w:hAnsi="宋体" w:eastAsia="宋体" w:cs="宋体"/>
          <w:spacing w:val="0"/>
          <w:sz w:val="19"/>
          <w:szCs w:val="19"/>
        </w:rPr>
      </w:pPr>
      <w:r>
        <w:rPr>
          <w:rFonts w:ascii="宋体" w:hAnsi="宋体" w:eastAsia="宋体" w:cs="宋体"/>
          <w:spacing w:val="0"/>
          <w:sz w:val="19"/>
          <w:szCs w:val="19"/>
        </w:rPr>
        <w:t>若本项目不允许采购进口产品，如供应商所投产品为进口产品，其响应将被认定为响应无效。</w:t>
      </w:r>
    </w:p>
    <w:p>
      <w:pPr>
        <w:spacing w:before="276" w:line="189" w:lineRule="auto"/>
        <w:ind w:left="8"/>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4</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磋商费用</w:t>
      </w:r>
    </w:p>
    <w:p>
      <w:pPr>
        <w:spacing w:before="102" w:line="222" w:lineRule="auto"/>
        <w:ind w:left="394"/>
        <w:rPr>
          <w:rFonts w:ascii="宋体" w:hAnsi="宋体" w:eastAsia="宋体" w:cs="宋体"/>
          <w:spacing w:val="0"/>
          <w:sz w:val="19"/>
          <w:szCs w:val="19"/>
        </w:rPr>
      </w:pPr>
      <w:r>
        <w:rPr>
          <w:rFonts w:ascii="宋体" w:hAnsi="宋体" w:eastAsia="宋体" w:cs="宋体"/>
          <w:spacing w:val="0"/>
          <w:sz w:val="19"/>
          <w:szCs w:val="19"/>
        </w:rPr>
        <w:t>不论磋商结果如何，供应商应承担所有与准备和参加磋商有关的费用。采购代理机构和采购人均无义务和责任承担相关费用。</w:t>
      </w:r>
    </w:p>
    <w:p>
      <w:pPr>
        <w:spacing w:before="275" w:line="189" w:lineRule="auto"/>
        <w:ind w:left="14"/>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5</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以联合体形式磋商的，应符合以下规定：</w:t>
      </w:r>
    </w:p>
    <w:p>
      <w:pPr>
        <w:spacing w:before="101" w:line="211"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5.1</w:t>
      </w:r>
      <w:r>
        <w:rPr>
          <w:rFonts w:ascii="宋体" w:hAnsi="宋体" w:eastAsia="宋体" w:cs="宋体"/>
          <w:spacing w:val="0"/>
          <w:sz w:val="19"/>
          <w:szCs w:val="19"/>
        </w:rPr>
        <w:t>联合体各方均应当满足《政府采购法》第二十二条规定的条件，并在响应文件中提供联合体各方的相关证明材料。</w:t>
      </w:r>
    </w:p>
    <w:p>
      <w:pPr>
        <w:spacing w:before="128" w:line="352" w:lineRule="auto"/>
        <w:ind w:right="1"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5.2</w:t>
      </w:r>
      <w:r>
        <w:rPr>
          <w:rFonts w:ascii="宋体" w:hAnsi="宋体" w:eastAsia="宋体" w:cs="宋体"/>
          <w:spacing w:val="0"/>
          <w:sz w:val="19"/>
          <w:szCs w:val="19"/>
        </w:rPr>
        <w:t>联合体各方之间应签订联合体协议书并在响应文件中提交，明确约定联合体各方承担的工作和相应的责任。联合体各 方签订联合体协议书后，不得再以自己名义单独在同一项目中响应，也不得组成新的联合体参加同一项目响应，若违反规定则其参与的所有响应将视为无效响应。</w:t>
      </w:r>
    </w:p>
    <w:p>
      <w:pPr>
        <w:spacing w:line="210"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宋体" w:cs="Lucida Sans Unicode"/>
          <w:spacing w:val="0"/>
          <w:sz w:val="19"/>
          <w:szCs w:val="19"/>
          <w:lang w:val="en-US" w:eastAsia="zh-CN"/>
        </w:rPr>
        <w:t>3</w:t>
      </w:r>
      <w:r>
        <w:rPr>
          <w:rFonts w:ascii="宋体" w:hAnsi="宋体" w:eastAsia="宋体" w:cs="宋体"/>
          <w:spacing w:val="0"/>
          <w:sz w:val="19"/>
          <w:szCs w:val="19"/>
        </w:rPr>
        <w:t>联合体成员存在不良信用记录的，视同联合体存在不良信用记录。</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4</w:t>
      </w:r>
      <w:r>
        <w:rPr>
          <w:rFonts w:ascii="Lucida Sans Unicode" w:hAnsi="Lucida Sans Unicode" w:eastAsia="Lucida Sans Unicode" w:cs="Lucida Sans Unicode"/>
          <w:spacing w:val="0"/>
          <w:sz w:val="19"/>
          <w:szCs w:val="19"/>
        </w:rPr>
        <w:t>联合体各方均应满足磋商文件规定的资格要求。由同一资质条件的供应商组成的联合体，应当按照资质等级较低的</w:t>
      </w:r>
      <w:r>
        <w:rPr>
          <w:rFonts w:hint="eastAsia" w:ascii="Lucida Sans Unicode" w:hAnsi="Lucida Sans Unicode" w:eastAsia="宋体" w:cs="Lucida Sans Unicode"/>
          <w:spacing w:val="0"/>
          <w:sz w:val="19"/>
          <w:szCs w:val="19"/>
          <w:lang w:eastAsia="zh-CN"/>
        </w:rPr>
        <w:t>供应商</w:t>
      </w:r>
      <w:r>
        <w:rPr>
          <w:rFonts w:ascii="Lucida Sans Unicode" w:hAnsi="Lucida Sans Unicode" w:eastAsia="Lucida Sans Unicode" w:cs="Lucida Sans Unicode"/>
          <w:spacing w:val="0"/>
          <w:sz w:val="19"/>
          <w:szCs w:val="19"/>
        </w:rPr>
        <w:t>确定联合体资质等级。</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5</w:t>
      </w:r>
      <w:r>
        <w:rPr>
          <w:rFonts w:ascii="Lucida Sans Unicode" w:hAnsi="Lucida Sans Unicode" w:eastAsia="Lucida Sans Unicode" w:cs="Lucida Sans Unicode"/>
          <w:spacing w:val="0"/>
          <w:sz w:val="19"/>
          <w:szCs w:val="19"/>
        </w:rPr>
        <w:t xml:space="preserve">联合体各方应当共同与采购人签订采购合同，就合同约定的事项对采购人承担连带责任。                       </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6</w:t>
      </w:r>
      <w:r>
        <w:rPr>
          <w:rFonts w:ascii="Lucida Sans Unicode" w:hAnsi="Lucida Sans Unicode" w:eastAsia="Lucida Sans Unicode" w:cs="Lucida Sans Unicode"/>
          <w:spacing w:val="0"/>
          <w:sz w:val="19"/>
          <w:szCs w:val="19"/>
        </w:rPr>
        <w:t>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spacing w:before="276" w:line="189" w:lineRule="auto"/>
        <w:ind w:left="5"/>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6</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关联企业响应说明</w:t>
      </w:r>
    </w:p>
    <w:p>
      <w:pPr>
        <w:spacing w:before="101"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6.1</w:t>
      </w:r>
      <w:r>
        <w:rPr>
          <w:rFonts w:ascii="宋体" w:hAnsi="宋体" w:eastAsia="宋体" w:cs="宋体"/>
          <w:spacing w:val="0"/>
          <w:sz w:val="19"/>
          <w:szCs w:val="19"/>
        </w:rPr>
        <w:t xml:space="preserve">对于不接受联合体响应的采购项目 </w:t>
      </w:r>
      <w:r>
        <w:rPr>
          <w:rFonts w:hint="eastAsia" w:ascii="宋体" w:hAnsi="宋体" w:eastAsia="宋体" w:cs="宋体"/>
          <w:spacing w:val="0"/>
          <w:sz w:val="19"/>
          <w:szCs w:val="19"/>
          <w:lang w:eastAsia="zh-CN"/>
        </w:rPr>
        <w:t>（</w:t>
      </w:r>
      <w:r>
        <w:rPr>
          <w:rFonts w:ascii="宋体" w:hAnsi="宋体" w:eastAsia="宋体" w:cs="宋体"/>
          <w:spacing w:val="0"/>
          <w:sz w:val="19"/>
          <w:szCs w:val="19"/>
        </w:rPr>
        <w:t>采购包</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：法定代表人或单位负责人为同一个人或者存在直接控股、管理关系的不同供应商，不得同时参加同一项目或同一采购包的响应。如同时参加，则评审时将同时被拒绝。</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 xml:space="preserve">6.2对于接受联合体响应的采购项目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采购包</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 ：除联合体外，法定代表人或单位负责人为同一个人或者存在直接控股、管理关系的不同供应商，不得同时参加同一项目或同一采购包的响应。如同时参加，则评审时将同时被拒绝。</w:t>
      </w:r>
    </w:p>
    <w:p>
      <w:pPr>
        <w:spacing w:before="104" w:line="189" w:lineRule="auto"/>
        <w:ind w:left="6"/>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7 .</w:t>
      </w:r>
      <w:r>
        <w:rPr>
          <w:rFonts w:ascii="宋体" w:hAnsi="宋体" w:eastAsia="宋体" w:cs="宋体"/>
          <w:spacing w:val="0"/>
          <w:sz w:val="19"/>
          <w:szCs w:val="19"/>
        </w:rPr>
        <w:t>关于中小微企业响应</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 xml:space="preserve">中小微企业响应是指在政府采购活动中，供应商提供的货物均由中小微企业制造、工程均由中小微企业承建或者服务均由 中小微企业承接，并在响应文件中提供《中小企业声明函》。本条款所称中小微企业，是指在中华人民共和国境内依法设立， 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 </w:t>
      </w:r>
      <w:r>
        <w:rPr>
          <w:rFonts w:hint="eastAsia" w:ascii="宋体" w:hAnsi="宋体" w:eastAsia="宋体" w:cs="宋体"/>
          <w:spacing w:val="0"/>
          <w:sz w:val="19"/>
          <w:szCs w:val="19"/>
          <w:lang w:eastAsia="zh-CN"/>
        </w:rPr>
        <w:t>（</w:t>
      </w:r>
      <w:r>
        <w:rPr>
          <w:rFonts w:ascii="宋体" w:hAnsi="宋体" w:eastAsia="宋体" w:cs="宋体"/>
          <w:spacing w:val="0"/>
          <w:sz w:val="19"/>
          <w:szCs w:val="19"/>
        </w:rPr>
        <w:t>工信部联企业〔2011〕300号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根据财库〔2014〕68号《财政部 司法部关于政府采购支持监狱企业发展有关问题的通知》，监狱企业视同小微企业。</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监狱企业是指由司法部认定的为罪犯、戒毒人员提供生产项目和劳动对象，且全部产权属于司法部监狱管理局、戒毒管理局、直属煤矿管理局，各省、 自治区、直辖市监狱管理局、戒毒管理局，各地</w:t>
      </w:r>
      <w:r>
        <w:rPr>
          <w:rFonts w:hint="eastAsia" w:ascii="宋体" w:hAnsi="宋体" w:eastAsia="宋体" w:cs="宋体"/>
          <w:spacing w:val="0"/>
          <w:sz w:val="19"/>
          <w:szCs w:val="19"/>
          <w:lang w:eastAsia="zh-CN"/>
        </w:rPr>
        <w:t>（</w:t>
      </w:r>
      <w:r>
        <w:rPr>
          <w:rFonts w:ascii="宋体" w:hAnsi="宋体" w:eastAsia="宋体" w:cs="宋体"/>
          <w:spacing w:val="0"/>
          <w:sz w:val="19"/>
          <w:szCs w:val="19"/>
        </w:rPr>
        <w:t>设区的市</w:t>
      </w:r>
      <w:r>
        <w:rPr>
          <w:rFonts w:hint="eastAsia" w:ascii="宋体" w:hAnsi="宋体" w:eastAsia="宋体" w:cs="宋体"/>
          <w:spacing w:val="0"/>
          <w:sz w:val="19"/>
          <w:szCs w:val="19"/>
          <w:lang w:eastAsia="zh-CN"/>
        </w:rPr>
        <w:t>）</w:t>
      </w:r>
      <w:r>
        <w:rPr>
          <w:rFonts w:ascii="宋体" w:hAnsi="宋体" w:eastAsia="宋体" w:cs="宋体"/>
          <w:spacing w:val="0"/>
          <w:sz w:val="19"/>
          <w:szCs w:val="19"/>
        </w:rPr>
        <w:t>监狱、强制隔离戒毒所、戒毒康复所，以及新疆生产建设兵团监狱管理局、戒毒管理局的企业。监狱企业响应时，提供由省级以上监狱管理局、戒毒管理局</w:t>
      </w:r>
      <w:r>
        <w:rPr>
          <w:rFonts w:hint="eastAsia" w:ascii="宋体" w:hAnsi="宋体" w:eastAsia="宋体" w:cs="宋体"/>
          <w:spacing w:val="0"/>
          <w:sz w:val="19"/>
          <w:szCs w:val="19"/>
          <w:lang w:eastAsia="zh-CN"/>
        </w:rPr>
        <w:t>（</w:t>
      </w:r>
      <w:r>
        <w:rPr>
          <w:rFonts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ascii="宋体" w:hAnsi="宋体" w:eastAsia="宋体" w:cs="宋体"/>
          <w:spacing w:val="0"/>
          <w:sz w:val="19"/>
          <w:szCs w:val="19"/>
        </w:rPr>
        <w:t>出具的属于监狱企业的证明文件，不再提供《中小微企业声明函》。</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根据财库〔2017〕141号《财政部 民政部 中国残疾人联合会关于促进残疾人就业政府采购政策的通知》，在政府采购活 动中，残疾人福利性单位视同小型、微型企业，享受政府采购支持政策的残疾人福利性单位应当同时满足《财政部民政部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spacing w:before="280" w:line="189" w:lineRule="auto"/>
        <w:ind w:left="4"/>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8</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纪律与保密事项</w:t>
      </w:r>
    </w:p>
    <w:p>
      <w:pPr>
        <w:spacing w:before="101" w:line="342" w:lineRule="auto"/>
        <w:ind w:left="3" w:right="84" w:firstLine="38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8.1</w:t>
      </w:r>
      <w:r>
        <w:rPr>
          <w:rFonts w:ascii="宋体" w:hAnsi="宋体" w:eastAsia="宋体" w:cs="宋体"/>
          <w:spacing w:val="0"/>
          <w:sz w:val="19"/>
          <w:szCs w:val="19"/>
        </w:rPr>
        <w:t>供应商不得相互串通磋商报价，不得妨碍其他供应商的公平竞争，不得损害采购人或其他供应商的合法权益，供应商 不得以向采购人、磋商小组成员行贿或者采取其他不正当手段谋取成交。</w:t>
      </w:r>
    </w:p>
    <w:p>
      <w:pPr>
        <w:spacing w:before="1" w:line="209" w:lineRule="auto"/>
        <w:ind w:left="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8.2</w:t>
      </w:r>
      <w:r>
        <w:rPr>
          <w:rFonts w:ascii="宋体" w:hAnsi="宋体" w:eastAsia="宋体" w:cs="宋体"/>
          <w:spacing w:val="0"/>
          <w:sz w:val="19"/>
          <w:szCs w:val="19"/>
        </w:rPr>
        <w:t>供应商不得与采购人就响应价格、响应方案等实质性内容进行磋商，也不得私下接触磋商小组成员。</w:t>
      </w:r>
    </w:p>
    <w:p>
      <w:pPr>
        <w:spacing w:before="129" w:line="342" w:lineRule="auto"/>
        <w:ind w:right="84" w:firstLine="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8.3</w:t>
      </w:r>
      <w:r>
        <w:rPr>
          <w:rFonts w:ascii="宋体" w:hAnsi="宋体" w:eastAsia="宋体" w:cs="宋体"/>
          <w:spacing w:val="0"/>
          <w:sz w:val="19"/>
          <w:szCs w:val="19"/>
        </w:rPr>
        <w:t>在确定成交供应商之前，供应商试图在响应文件审查、澄清、比较和评价时对磋商小组、采购人和采购代理机构施加任何影响都可能导致其响应无效。</w:t>
      </w:r>
    </w:p>
    <w:p>
      <w:pPr>
        <w:spacing w:line="342" w:lineRule="auto"/>
        <w:ind w:left="1" w:right="84"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8.4</w:t>
      </w:r>
      <w:r>
        <w:rPr>
          <w:rFonts w:ascii="宋体" w:hAnsi="宋体" w:eastAsia="宋体" w:cs="宋体"/>
          <w:spacing w:val="0"/>
          <w:sz w:val="19"/>
          <w:szCs w:val="19"/>
        </w:rPr>
        <w:t>获得本磋商文件者，须履行本磋商项目下保密义务，不得将因本次磋商获得的信息向第三人外传，不得将磋商文件用 作本次响应以外的任何用途。</w:t>
      </w:r>
    </w:p>
    <w:p>
      <w:pPr>
        <w:spacing w:before="3" w:line="351" w:lineRule="auto"/>
        <w:ind w:left="1"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8.5</w:t>
      </w:r>
      <w:r>
        <w:rPr>
          <w:rFonts w:ascii="宋体" w:hAnsi="宋体" w:eastAsia="宋体" w:cs="宋体"/>
          <w:spacing w:val="0"/>
          <w:sz w:val="19"/>
          <w:szCs w:val="19"/>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8.6采购人或采购代理机构有权将供应商提供的所有资料向有关政府部门或询价小组披露。</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8.7在采购人或采购代理机构认为适当时、国家机关调查、审查、审计时以及其他符合法律规定的情形下，采购人或采购 代理机构无须事先征求供应商同意而可以披露关于采购过程、合同文本、签署情况的资料、供应商的名称及地址、响应文件的 有关信息以及补充条款等，但应当在合理的必要范围内。对任何已经公布过的内容或与之内容相同的资料，以及供应商已经泄露或公开的，无须再承担保密责任。</w:t>
      </w:r>
    </w:p>
    <w:p>
      <w:pPr>
        <w:spacing w:before="101" w:line="342" w:lineRule="auto"/>
        <w:ind w:right="84"/>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9.语言文字以及度量衡单位</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spacing w:line="342" w:lineRule="auto"/>
        <w:ind w:left="2" w:right="84"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9.2</w:t>
      </w:r>
      <w:r>
        <w:rPr>
          <w:rFonts w:ascii="宋体" w:hAnsi="宋体" w:eastAsia="宋体" w:cs="宋体"/>
          <w:spacing w:val="0"/>
          <w:sz w:val="19"/>
          <w:szCs w:val="19"/>
        </w:rPr>
        <w:t>除非磋商文件的技术规格中另有规定，供应商在响应文件中及其与采购人和采购代理机构的所有往来文件中的计量单位均应采用中华人民共和国法定计量单位。</w:t>
      </w:r>
    </w:p>
    <w:p>
      <w:pPr>
        <w:spacing w:line="208" w:lineRule="auto"/>
        <w:ind w:left="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9.3</w:t>
      </w:r>
      <w:r>
        <w:rPr>
          <w:rFonts w:ascii="宋体" w:hAnsi="宋体" w:eastAsia="宋体" w:cs="宋体"/>
          <w:spacing w:val="0"/>
          <w:sz w:val="19"/>
          <w:szCs w:val="19"/>
        </w:rPr>
        <w:t>供应商所提供的货物和服务均应以人民币报价，货币单位：元。</w:t>
      </w:r>
    </w:p>
    <w:p>
      <w:pPr>
        <w:spacing w:before="250" w:line="189" w:lineRule="auto"/>
        <w:ind w:left="16"/>
        <w:outlineLvl w:val="2"/>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 xml:space="preserve">10 . </w:t>
      </w:r>
      <w:r>
        <w:rPr>
          <w:rFonts w:ascii="宋体" w:hAnsi="宋体" w:eastAsia="宋体" w:cs="宋体"/>
          <w:spacing w:val="0"/>
          <w:sz w:val="19"/>
          <w:szCs w:val="19"/>
        </w:rPr>
        <w:t xml:space="preserve">现场踏勘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p>
    <w:p>
      <w:pPr>
        <w:spacing w:before="250" w:line="189" w:lineRule="auto"/>
        <w:ind w:left="16" w:firstLine="380" w:firstLineChars="200"/>
        <w:outlineLvl w:val="2"/>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10.1</w:t>
      </w:r>
      <w:r>
        <w:rPr>
          <w:rFonts w:ascii="宋体" w:hAnsi="宋体" w:eastAsia="宋体" w:cs="宋体"/>
          <w:spacing w:val="0"/>
          <w:sz w:val="19"/>
          <w:szCs w:val="19"/>
        </w:rPr>
        <w:t xml:space="preserve">磋商文件规定组织踏勘现场的，采购人按磋商文件规定的时间、地点组织供应商踏勘项目现场。 </w:t>
      </w:r>
    </w:p>
    <w:p>
      <w:pPr>
        <w:spacing w:before="100" w:line="316" w:lineRule="auto"/>
        <w:ind w:right="1719" w:firstLine="380" w:firstLineChars="2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10.2</w:t>
      </w:r>
      <w:r>
        <w:rPr>
          <w:rFonts w:ascii="宋体" w:hAnsi="宋体" w:eastAsia="宋体" w:cs="宋体"/>
          <w:spacing w:val="0"/>
          <w:sz w:val="19"/>
          <w:szCs w:val="19"/>
        </w:rPr>
        <w:t>供应商自行承担踏勘现场发生的责任、风险和自身费用。</w:t>
      </w:r>
    </w:p>
    <w:p>
      <w:pPr>
        <w:spacing w:before="1" w:line="209" w:lineRule="auto"/>
        <w:ind w:left="4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10.3</w:t>
      </w:r>
      <w:r>
        <w:rPr>
          <w:rFonts w:ascii="宋体" w:hAnsi="宋体" w:eastAsia="宋体" w:cs="宋体"/>
          <w:spacing w:val="0"/>
          <w:sz w:val="19"/>
          <w:szCs w:val="19"/>
        </w:rPr>
        <w:t>采购人在踏勘现场中介绍的资料和数据等，不构成对磋商文件的修改或不作为供应商编制响应文件的依据。</w:t>
      </w:r>
    </w:p>
    <w:p>
      <w:pPr>
        <w:spacing w:before="299" w:line="226" w:lineRule="auto"/>
        <w:ind w:left="15"/>
        <w:outlineLvl w:val="1"/>
        <w:rPr>
          <w:rFonts w:ascii="宋体" w:hAnsi="宋体" w:eastAsia="宋体" w:cs="宋体"/>
          <w:spacing w:val="0"/>
          <w:sz w:val="20"/>
          <w:szCs w:val="20"/>
        </w:rPr>
      </w:pPr>
      <w:r>
        <w:rPr>
          <w:rFonts w:ascii="宋体" w:hAnsi="宋体" w:eastAsia="宋体" w:cs="宋体"/>
          <w:spacing w:val="0"/>
          <w:sz w:val="20"/>
          <w:szCs w:val="20"/>
        </w:rPr>
        <w:t>四、磋商文件的澄清和修改</w:t>
      </w:r>
    </w:p>
    <w:p>
      <w:pPr>
        <w:spacing w:before="125" w:line="316" w:lineRule="auto"/>
        <w:ind w:left="3" w:right="12" w:firstLine="39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采购代理机构对磋商文件进行必要的澄清或者修改的，在指定媒体上发布更正公告。澄清或者修改的内容可能影响响应 文件编制的，更正公告在递交响应文件截止时间至少</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日前发出；不足</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日的，代理机构顺延提交响应文件截止时间。</w:t>
      </w:r>
    </w:p>
    <w:p>
      <w:pPr>
        <w:spacing w:line="342" w:lineRule="auto"/>
        <w:ind w:left="6" w:right="12" w:firstLine="38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更正公告及其所发布的内容或信息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包括但不限于：磋商文件的澄清或修改、现场考察或答疑会的有关事宜等</w:t>
      </w:r>
      <w:r>
        <w:rPr>
          <w:rFonts w:hint="eastAsia" w:ascii="宋体" w:hAnsi="宋体" w:eastAsia="宋体" w:cs="宋体"/>
          <w:spacing w:val="0"/>
          <w:sz w:val="19"/>
          <w:szCs w:val="19"/>
          <w:lang w:eastAsia="zh-CN"/>
        </w:rPr>
        <w:t>）</w:t>
      </w:r>
      <w:r>
        <w:rPr>
          <w:rFonts w:ascii="宋体" w:hAnsi="宋体" w:eastAsia="宋体" w:cs="宋体"/>
          <w:spacing w:val="0"/>
          <w:sz w:val="19"/>
          <w:szCs w:val="19"/>
        </w:rPr>
        <w:t>作为磋商文件的组成部分，对供应商具有约束力。一经在指定媒体上发布后，更正公告将作为通知所有磋商文件收受人的书面形式。</w:t>
      </w:r>
    </w:p>
    <w:p>
      <w:pPr>
        <w:spacing w:before="2" w:line="350" w:lineRule="auto"/>
        <w:ind w:left="5" w:right="12" w:firstLine="38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供应商在规定的时间内未对磋商文件提出疑问、质疑或要求澄清的，将视其为无异议。对磋商文件中描述有歧义或前后不一致的地方，磋商小组有权进行评判，但对同一条款的评判应适用于每个供应商。</w:t>
      </w:r>
    </w:p>
    <w:p>
      <w:pPr>
        <w:spacing w:before="150" w:line="233" w:lineRule="auto"/>
        <w:outlineLvl w:val="2"/>
        <w:rPr>
          <w:rFonts w:ascii="宋体" w:hAnsi="宋体" w:eastAsia="宋体" w:cs="宋体"/>
          <w:spacing w:val="0"/>
          <w:sz w:val="20"/>
          <w:szCs w:val="20"/>
        </w:rPr>
      </w:pPr>
      <w:r>
        <w:rPr>
          <w:rFonts w:ascii="宋体" w:hAnsi="宋体" w:eastAsia="宋体" w:cs="宋体"/>
          <w:spacing w:val="0"/>
          <w:sz w:val="20"/>
          <w:szCs w:val="20"/>
        </w:rPr>
        <w:t>五、响应要求</w:t>
      </w:r>
    </w:p>
    <w:p>
      <w:pPr>
        <w:spacing w:before="238" w:line="191" w:lineRule="auto"/>
        <w:ind w:left="16"/>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响应登记</w:t>
      </w:r>
    </w:p>
    <w:p>
      <w:pPr>
        <w:spacing w:before="139" w:line="381" w:lineRule="auto"/>
        <w:ind w:left="3" w:hanging="2"/>
        <w:rPr>
          <w:rFonts w:hint="eastAsia" w:ascii="宋体" w:hAnsi="宋体" w:eastAsia="宋体" w:cs="宋体"/>
          <w:spacing w:val="0"/>
          <w:sz w:val="19"/>
          <w:szCs w:val="19"/>
          <w:lang w:eastAsia="zh-CN"/>
        </w:rPr>
      </w:pPr>
      <w:r>
        <w:rPr>
          <w:rFonts w:ascii="宋体" w:hAnsi="宋体" w:eastAsia="宋体" w:cs="宋体"/>
          <w:spacing w:val="0"/>
          <w:position w:val="3"/>
          <w:sz w:val="19"/>
          <w:szCs w:val="19"/>
        </w:rPr>
        <w:t>供应商</w:t>
      </w:r>
      <w:r>
        <w:rPr>
          <w:rFonts w:ascii="宋体" w:hAnsi="宋体" w:eastAsia="宋体" w:cs="宋体"/>
          <w:spacing w:val="0"/>
          <w:position w:val="3"/>
          <w:sz w:val="19"/>
          <w:szCs w:val="19"/>
          <w:highlight w:val="none"/>
        </w:rPr>
        <w:t>应从</w:t>
      </w:r>
      <w:r>
        <w:rPr>
          <w:rFonts w:hint="eastAsia" w:ascii="宋体" w:hAnsi="宋体" w:eastAsia="宋体" w:cs="宋体"/>
          <w:spacing w:val="0"/>
          <w:position w:val="3"/>
          <w:sz w:val="19"/>
          <w:szCs w:val="19"/>
          <w:highlight w:val="none"/>
          <w:lang w:eastAsia="zh-CN"/>
        </w:rPr>
        <w:t>南方招标</w:t>
      </w:r>
      <w:r>
        <w:rPr>
          <w:rFonts w:ascii="宋体" w:hAnsi="宋体" w:eastAsia="宋体" w:cs="宋体"/>
          <w:spacing w:val="0"/>
          <w:position w:val="3"/>
          <w:sz w:val="19"/>
          <w:szCs w:val="19"/>
          <w:highlight w:val="none"/>
        </w:rPr>
        <w:t>采购网 (</w:t>
      </w:r>
      <w:r>
        <w:rPr>
          <w:rFonts w:hint="eastAsia" w:ascii="Lucida Sans Unicode" w:hAnsi="Lucida Sans Unicode" w:eastAsia="Lucida Sans Unicode" w:cs="Lucida Sans Unicode"/>
          <w:spacing w:val="0"/>
          <w:position w:val="3"/>
          <w:sz w:val="19"/>
          <w:szCs w:val="19"/>
          <w:highlight w:val="none"/>
        </w:rPr>
        <w:t>http://www</w:t>
      </w:r>
      <w:r>
        <w:rPr>
          <w:rFonts w:hint="eastAsia" w:ascii="Lucida Sans Unicode" w:hAnsi="Lucida Sans Unicode" w:eastAsia="Lucida Sans Unicode" w:cs="Lucida Sans Unicode"/>
          <w:spacing w:val="0"/>
          <w:position w:val="3"/>
          <w:sz w:val="19"/>
          <w:szCs w:val="19"/>
        </w:rPr>
        <w:t>.nfzbcg.cn/</w:t>
      </w:r>
      <w:r>
        <w:rPr>
          <w:rFonts w:ascii="宋体" w:hAnsi="宋体" w:eastAsia="宋体" w:cs="宋体"/>
          <w:spacing w:val="0"/>
          <w:position w:val="3"/>
          <w:sz w:val="19"/>
          <w:szCs w:val="19"/>
        </w:rPr>
        <w:t xml:space="preserve">) </w:t>
      </w:r>
      <w:r>
        <w:rPr>
          <w:rFonts w:ascii="宋体" w:hAnsi="宋体" w:eastAsia="宋体" w:cs="宋体"/>
          <w:spacing w:val="0"/>
          <w:sz w:val="19"/>
          <w:szCs w:val="19"/>
        </w:rPr>
        <w:t>登录进入项目采购系统在线获取磋商文件</w:t>
      </w:r>
      <w:r>
        <w:rPr>
          <w:rFonts w:hint="eastAsia" w:ascii="宋体" w:hAnsi="宋体" w:eastAsia="宋体" w:cs="宋体"/>
          <w:spacing w:val="0"/>
          <w:sz w:val="19"/>
          <w:szCs w:val="19"/>
          <w:lang w:eastAsia="zh-CN"/>
        </w:rPr>
        <w:t>。</w:t>
      </w:r>
    </w:p>
    <w:p>
      <w:pPr>
        <w:spacing w:before="104" w:line="189" w:lineRule="auto"/>
        <w:ind w:left="9"/>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响应文件的制作</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响应文</w:t>
      </w:r>
      <w:r>
        <w:rPr>
          <w:rFonts w:ascii="宋体" w:hAnsi="宋体" w:eastAsia="宋体" w:cs="宋体"/>
          <w:spacing w:val="0"/>
          <w:sz w:val="19"/>
          <w:szCs w:val="19"/>
          <w:highlight w:val="none"/>
        </w:rPr>
        <w:t>件中，所有内容均以电子文件编</w:t>
      </w:r>
      <w:r>
        <w:rPr>
          <w:rFonts w:ascii="宋体" w:hAnsi="宋体" w:eastAsia="宋体" w:cs="宋体"/>
          <w:spacing w:val="0"/>
          <w:sz w:val="19"/>
          <w:szCs w:val="19"/>
        </w:rPr>
        <w:t>制，其格式要求详见第六章说明。</w:t>
      </w:r>
    </w:p>
    <w:p>
      <w:pPr>
        <w:spacing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2.2</w:t>
      </w:r>
      <w:r>
        <w:rPr>
          <w:rFonts w:hint="eastAsia" w:ascii="宋体" w:hAnsi="宋体" w:eastAsia="宋体" w:cs="宋体"/>
          <w:spacing w:val="0"/>
          <w:sz w:val="19"/>
          <w:szCs w:val="19"/>
          <w:lang w:val="en-US" w:eastAsia="zh-CN"/>
        </w:rPr>
        <w:t>供应商所提供的货物和服务均应以人民币报价，若同时以人民币及外币报价的，以人民币报价为准。</w:t>
      </w:r>
      <w:r>
        <w:rPr>
          <w:rFonts w:ascii="宋体" w:hAnsi="宋体" w:eastAsia="宋体" w:cs="宋体"/>
          <w:spacing w:val="0"/>
          <w:sz w:val="19"/>
          <w:szCs w:val="19"/>
        </w:rPr>
        <w:t>关于磋商报价说明如下：</w:t>
      </w:r>
    </w:p>
    <w:p>
      <w:pPr>
        <w:spacing w:before="2" w:line="315" w:lineRule="auto"/>
        <w:ind w:left="1" w:right="360"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供应商应按照</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第二章采购需求</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的需求内容、责任范围以及合同条款进行报价。并按</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首轮报价表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和</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分项报价表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规定的格式报出总价和分项价格。磋商总价中不得包含磋商文件要求以外的内容，否则，在评审时不予核减。</w:t>
      </w:r>
    </w:p>
    <w:p>
      <w:pPr>
        <w:spacing w:line="342"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磋商报价包括本项目采购需求和投入使用的所有费用，包括但不限于主件、标准附件、备品备件、施工、服务、专用工具、安装、调试、检验、培训、运输、保险、税款等。</w:t>
      </w:r>
    </w:p>
    <w:p>
      <w:pPr>
        <w:spacing w:before="4" w:line="324" w:lineRule="auto"/>
        <w:ind w:left="392" w:right="183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磋商报价不得有选择性报价和附有条件的报价，否则将导致响应无效。                   </w:t>
      </w:r>
    </w:p>
    <w:p>
      <w:pPr>
        <w:spacing w:before="102"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2.3</w:t>
      </w:r>
      <w:r>
        <w:rPr>
          <w:rFonts w:ascii="宋体" w:hAnsi="宋体" w:eastAsia="宋体" w:cs="宋体"/>
          <w:spacing w:val="0"/>
          <w:sz w:val="19"/>
          <w:szCs w:val="19"/>
        </w:rPr>
        <w:t xml:space="preserve">如有对多个采购包响应的，要对每个采购包独立制作响应文件。  </w:t>
      </w:r>
      <w:r>
        <w:rPr>
          <w:rFonts w:ascii="Lucida Sans Unicode" w:hAnsi="Lucida Sans Unicode" w:eastAsia="Lucida Sans Unicode" w:cs="Lucida Sans Unicode"/>
          <w:spacing w:val="0"/>
          <w:sz w:val="19"/>
          <w:szCs w:val="19"/>
        </w:rPr>
        <w:t xml:space="preserve">                     </w:t>
      </w:r>
    </w:p>
    <w:p>
      <w:pPr>
        <w:spacing w:before="102" w:line="342" w:lineRule="auto"/>
        <w:ind w:right="84" w:firstLine="190" w:firstLineChars="100"/>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2.4</w:t>
      </w:r>
      <w:r>
        <w:rPr>
          <w:rFonts w:ascii="宋体" w:hAnsi="宋体" w:eastAsia="宋体" w:cs="宋体"/>
          <w:spacing w:val="0"/>
          <w:sz w:val="19"/>
          <w:szCs w:val="19"/>
        </w:rPr>
        <w:t>供应商不得将同一个项目或同一个采购包的内容拆开响应，否则其报价将被视为非实质性响应</w:t>
      </w:r>
      <w:r>
        <w:rPr>
          <w:rFonts w:hint="eastAsia" w:ascii="宋体" w:hAnsi="宋体" w:eastAsia="宋体" w:cs="宋体"/>
          <w:spacing w:val="0"/>
          <w:sz w:val="19"/>
          <w:szCs w:val="19"/>
          <w:lang w:eastAsia="zh-CN"/>
        </w:rPr>
        <w:t>。</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2.5</w:t>
      </w:r>
      <w:r>
        <w:rPr>
          <w:rFonts w:ascii="宋体" w:hAnsi="宋体" w:eastAsia="宋体" w:cs="宋体"/>
          <w:spacing w:val="0"/>
          <w:sz w:val="19"/>
          <w:szCs w:val="19"/>
        </w:rPr>
        <w:t>供应商须对磋商文件的对应要求给予唯一的实质性响应，否则将视为不响应。</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6磋</w:t>
      </w:r>
      <w:r>
        <w:rPr>
          <w:rFonts w:ascii="宋体" w:hAnsi="宋体" w:eastAsia="宋体" w:cs="宋体"/>
          <w:spacing w:val="0"/>
          <w:sz w:val="19"/>
          <w:szCs w:val="19"/>
        </w:rPr>
        <w:t>商文件中，凡标有“★”的地方均为实质性响应条款，供应商若有一项带“★”的条款未响应或不满足，将按无效响应处理。</w:t>
      </w:r>
    </w:p>
    <w:p>
      <w:pPr>
        <w:spacing w:before="125" w:line="316" w:lineRule="auto"/>
        <w:ind w:right="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7</w:t>
      </w:r>
      <w:r>
        <w:rPr>
          <w:rFonts w:ascii="宋体" w:hAnsi="宋体" w:eastAsia="宋体" w:cs="宋体"/>
          <w:spacing w:val="0"/>
          <w:sz w:val="19"/>
          <w:szCs w:val="19"/>
        </w:rPr>
        <w:t xml:space="preserve">供应商必须按磋商文件指定的格式填写各种报价，各报价应计算正确。除在磋商文件另有规定外 </w:t>
      </w:r>
      <w:r>
        <w:rPr>
          <w:rFonts w:hint="eastAsia" w:ascii="宋体" w:hAnsi="宋体" w:eastAsia="宋体" w:cs="宋体"/>
          <w:spacing w:val="0"/>
          <w:sz w:val="19"/>
          <w:szCs w:val="19"/>
          <w:lang w:eastAsia="zh-CN"/>
        </w:rPr>
        <w:t>（</w:t>
      </w:r>
      <w:r>
        <w:rPr>
          <w:rFonts w:ascii="宋体" w:hAnsi="宋体" w:eastAsia="宋体" w:cs="宋体"/>
          <w:spacing w:val="0"/>
          <w:sz w:val="19"/>
          <w:szCs w:val="19"/>
        </w:rPr>
        <w:t>如：报折扣、报优惠率等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，计量单位应使用中华人民共和国法定计量单位，以人民币填报所有报价。</w:t>
      </w:r>
    </w:p>
    <w:p>
      <w:pPr>
        <w:spacing w:before="125" w:line="316" w:lineRule="auto"/>
        <w:ind w:right="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8</w:t>
      </w:r>
      <w:r>
        <w:rPr>
          <w:rFonts w:ascii="宋体" w:hAnsi="宋体" w:eastAsia="宋体" w:cs="宋体"/>
          <w:spacing w:val="0"/>
          <w:sz w:val="19"/>
          <w:szCs w:val="19"/>
        </w:rPr>
        <w:t>响应文件以及供应商与采购人、代理机构就有关响应的往来函电均应使用中文。供应商提交的支持性文件和印制的文 件可以用另一种语言，但相应内容应翻译成中文，在解释响应文件时以中文文本为准。</w:t>
      </w:r>
    </w:p>
    <w:p>
      <w:pPr>
        <w:pStyle w:val="2"/>
        <w:rPr>
          <w:rFonts w:ascii="宋体" w:hAnsi="宋体" w:eastAsia="宋体" w:cs="宋体"/>
          <w:spacing w:val="0"/>
          <w:sz w:val="19"/>
          <w:szCs w:val="19"/>
        </w:rPr>
      </w:pPr>
    </w:p>
    <w:p>
      <w:pPr>
        <w:spacing w:before="1" w:line="340"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宋体" w:cs="Lucida Sans Unicode"/>
          <w:spacing w:val="0"/>
          <w:sz w:val="19"/>
          <w:szCs w:val="19"/>
          <w:lang w:val="en-US" w:eastAsia="zh-CN"/>
        </w:rPr>
        <w:t>.</w:t>
      </w:r>
      <w:r>
        <w:rPr>
          <w:rFonts w:ascii="Lucida Sans Unicode" w:hAnsi="Lucida Sans Unicode" w:eastAsia="Lucida Sans Unicode" w:cs="Lucida Sans Unicode"/>
          <w:spacing w:val="0"/>
          <w:sz w:val="19"/>
          <w:szCs w:val="19"/>
        </w:rPr>
        <w:t>9</w:t>
      </w:r>
      <w:r>
        <w:rPr>
          <w:rFonts w:ascii="宋体" w:hAnsi="宋体" w:eastAsia="宋体" w:cs="宋体"/>
          <w:spacing w:val="0"/>
          <w:sz w:val="19"/>
          <w:szCs w:val="19"/>
        </w:rPr>
        <w:t xml:space="preserve">供应商应按磋商文件的规定及附件要求的内容和格式完整地填写和提供资料。供应商必须对响应文件所提供的全部资 料的真实性承担法律责任，并无条件接受采购人和政府采购监督管理部门对其中任何资料进行核实 </w:t>
      </w:r>
      <w:r>
        <w:rPr>
          <w:rFonts w:hint="eastAsia" w:ascii="宋体" w:hAnsi="宋体" w:eastAsia="宋体" w:cs="宋体"/>
          <w:spacing w:val="0"/>
          <w:sz w:val="19"/>
          <w:szCs w:val="19"/>
          <w:lang w:eastAsia="zh-CN"/>
        </w:rPr>
        <w:t>（</w:t>
      </w:r>
      <w:r>
        <w:rPr>
          <w:rFonts w:ascii="宋体" w:hAnsi="宋体" w:eastAsia="宋体" w:cs="宋体"/>
          <w:spacing w:val="0"/>
          <w:sz w:val="19"/>
          <w:szCs w:val="19"/>
        </w:rPr>
        <w:t>核对原件</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的要求。采购人核对发现有不一致或供应商无正当理由不按时提供原件的，应当书面知会代理机构，并书面报告本级人民政府财政部门。</w:t>
      </w:r>
    </w:p>
    <w:p>
      <w:pPr>
        <w:spacing w:before="104" w:line="189" w:lineRule="auto"/>
        <w:ind w:left="6"/>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响应文件的提交</w:t>
      </w:r>
    </w:p>
    <w:p>
      <w:pPr>
        <w:pStyle w:val="11"/>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3.1</w:t>
      </w:r>
      <w:r>
        <w:rPr>
          <w:rFonts w:ascii="宋体" w:hAnsi="宋体" w:eastAsia="宋体" w:cs="宋体"/>
          <w:spacing w:val="0"/>
          <w:sz w:val="19"/>
          <w:szCs w:val="19"/>
        </w:rPr>
        <w:t>在响应文件提交截止时间前，供应商须</w:t>
      </w:r>
      <w:r>
        <w:rPr>
          <w:rFonts w:hint="eastAsia" w:ascii="宋体" w:hAnsi="宋体" w:eastAsia="宋体" w:cs="宋体"/>
          <w:spacing w:val="0"/>
          <w:sz w:val="19"/>
          <w:szCs w:val="19"/>
          <w:lang w:val="en-US" w:eastAsia="zh-CN"/>
        </w:rPr>
        <w:t>递交响应文件一份正本和两份副本，正本、副本均分别密封包装，并在外包装上清晰标明</w:t>
      </w:r>
      <w:r>
        <w:rPr>
          <w:rFonts w:hint="eastAsia" w:ascii="宋体" w:hAnsi="宋体" w:eastAsia="宋体" w:cs="宋体"/>
          <w:spacing w:val="0"/>
          <w:sz w:val="19"/>
          <w:szCs w:val="19"/>
          <w:lang w:val="zh-CN" w:eastAsia="zh-CN"/>
        </w:rPr>
        <w:t>“正</w:t>
      </w:r>
      <w:r>
        <w:rPr>
          <w:rFonts w:hint="eastAsia" w:ascii="宋体" w:hAnsi="宋体" w:eastAsia="宋体" w:cs="宋体"/>
          <w:spacing w:val="0"/>
          <w:sz w:val="19"/>
          <w:szCs w:val="19"/>
          <w:lang w:val="en-US" w:eastAsia="zh-CN"/>
        </w:rPr>
        <w:t>本”、</w:t>
      </w:r>
      <w:r>
        <w:rPr>
          <w:rFonts w:hint="eastAsia" w:ascii="宋体" w:hAnsi="宋体" w:eastAsia="宋体" w:cs="宋体"/>
          <w:spacing w:val="0"/>
          <w:sz w:val="19"/>
          <w:szCs w:val="19"/>
          <w:lang w:val="zh-CN" w:eastAsia="zh-CN"/>
        </w:rPr>
        <w:t>“副</w:t>
      </w:r>
      <w:r>
        <w:rPr>
          <w:rFonts w:hint="eastAsia" w:ascii="宋体" w:hAnsi="宋体" w:eastAsia="宋体" w:cs="宋体"/>
          <w:spacing w:val="0"/>
          <w:sz w:val="19"/>
          <w:szCs w:val="19"/>
          <w:lang w:val="en-US" w:eastAsia="zh-CN"/>
        </w:rPr>
        <w:t>本”字样。</w:t>
      </w:r>
    </w:p>
    <w:p>
      <w:pPr>
        <w:pStyle w:val="11"/>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3.2</w:t>
      </w:r>
      <w:r>
        <w:rPr>
          <w:rFonts w:hint="eastAsia" w:ascii="宋体" w:hAnsi="宋体" w:eastAsia="宋体" w:cs="宋体"/>
          <w:spacing w:val="0"/>
          <w:sz w:val="19"/>
          <w:szCs w:val="19"/>
          <w:lang w:val="en-US" w:eastAsia="zh-CN"/>
        </w:rPr>
        <w:t>外包装上应当注明采购项目名称、采购计划编号、供应商名称和</w:t>
      </w:r>
      <w:r>
        <w:rPr>
          <w:rFonts w:hint="eastAsia" w:ascii="宋体" w:hAnsi="宋体" w:eastAsia="宋体" w:cs="宋体"/>
          <w:spacing w:val="0"/>
          <w:sz w:val="19"/>
          <w:szCs w:val="19"/>
          <w:lang w:val="zh-CN" w:eastAsia="zh-CN"/>
        </w:rPr>
        <w:t>“在</w:t>
      </w:r>
      <w:r>
        <w:rPr>
          <w:rFonts w:hint="eastAsia" w:ascii="宋体" w:hAnsi="宋体" w:eastAsia="宋体" w:cs="宋体"/>
          <w:spacing w:val="0"/>
          <w:sz w:val="19"/>
          <w:szCs w:val="19"/>
          <w:lang w:val="en-US" w:eastAsia="zh-CN"/>
        </w:rPr>
        <w:t>（磋商文件中规定的开标日期和时点）之前不得启封”的字样，封口处应加盖供应商印章。</w:t>
      </w:r>
    </w:p>
    <w:p>
      <w:pPr>
        <w:pStyle w:val="11"/>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3.3</w:t>
      </w:r>
      <w:r>
        <w:rPr>
          <w:rFonts w:hint="eastAsia" w:cs="宋体"/>
          <w:spacing w:val="0"/>
          <w:sz w:val="19"/>
          <w:szCs w:val="19"/>
          <w:lang w:val="en-US" w:eastAsia="zh-CN"/>
        </w:rPr>
        <w:t>如未按要求密封和标记，招标采购单位对误投或提前启封概不负责。</w:t>
      </w:r>
    </w:p>
    <w:p>
      <w:pPr>
        <w:spacing w:before="125" w:line="316" w:lineRule="auto"/>
        <w:ind w:right="12" w:firstLine="190" w:firstLineChars="100"/>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3.4</w:t>
      </w:r>
      <w:r>
        <w:rPr>
          <w:rFonts w:ascii="Lucida Sans Unicode" w:hAnsi="Lucida Sans Unicode" w:eastAsia="Lucida Sans Unicode" w:cs="Lucida Sans Unicode"/>
          <w:spacing w:val="0"/>
          <w:sz w:val="19"/>
          <w:szCs w:val="19"/>
        </w:rPr>
        <w:t>代理机构对因不可抗力事件造成的响应文件的损坏、丢失的，不承担责任。</w:t>
      </w:r>
    </w:p>
    <w:p>
      <w:pPr>
        <w:spacing w:before="125" w:line="316" w:lineRule="auto"/>
        <w:ind w:right="12" w:firstLine="190" w:firstLineChars="100"/>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pacing w:val="0"/>
          <w:sz w:val="19"/>
          <w:szCs w:val="19"/>
          <w:lang w:val="en-US" w:eastAsia="zh-CN"/>
        </w:rPr>
        <w:t>3.5</w:t>
      </w:r>
      <w:r>
        <w:rPr>
          <w:rFonts w:ascii="Lucida Sans Unicode" w:hAnsi="Lucida Sans Unicode" w:eastAsia="Lucida Sans Unicode" w:cs="Lucida Sans Unicode"/>
          <w:spacing w:val="0"/>
          <w:sz w:val="19"/>
          <w:szCs w:val="19"/>
        </w:rPr>
        <w:t>出现下述情形之一，属于未成功提交响应文件，按无效响应处理：</w:t>
      </w:r>
    </w:p>
    <w:p>
      <w:pPr>
        <w:spacing w:before="125" w:line="316" w:lineRule="auto"/>
        <w:ind w:left="3" w:right="12" w:firstLine="39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 至提交响应文件截止时，</w:t>
      </w:r>
      <w:r>
        <w:rPr>
          <w:rFonts w:hint="eastAsia" w:ascii="Lucida Sans Unicode" w:hAnsi="Lucida Sans Unicode" w:eastAsia="Lucida Sans Unicode" w:cs="Lucida Sans Unicode"/>
          <w:spacing w:val="0"/>
          <w:sz w:val="19"/>
          <w:szCs w:val="19"/>
          <w:lang w:eastAsia="zh-CN"/>
        </w:rPr>
        <w:t>供应商未提交响应文件</w:t>
      </w:r>
      <w:r>
        <w:rPr>
          <w:rFonts w:ascii="Lucida Sans Unicode" w:hAnsi="Lucida Sans Unicode" w:eastAsia="Lucida Sans Unicode" w:cs="Lucida Sans Unicode"/>
          <w:spacing w:val="0"/>
          <w:sz w:val="19"/>
          <w:szCs w:val="19"/>
        </w:rPr>
        <w:t>的。</w:t>
      </w:r>
    </w:p>
    <w:p>
      <w:pPr>
        <w:spacing w:before="125" w:line="316" w:lineRule="auto"/>
        <w:ind w:left="3" w:right="12" w:firstLine="39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 响应文件未按响应格式中注明需签字盖章的要求进行签名和加盖印章，或签名或印章不完整的。</w:t>
      </w:r>
    </w:p>
    <w:p>
      <w:pPr>
        <w:spacing w:before="245" w:line="189" w:lineRule="auto"/>
        <w:ind w:left="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4</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响应文件的修改、撤回与撤销</w:t>
      </w:r>
    </w:p>
    <w:p>
      <w:pPr>
        <w:spacing w:before="101" w:line="320" w:lineRule="auto"/>
        <w:ind w:left="1" w:right="84" w:firstLine="385"/>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4.1</w:t>
      </w:r>
      <w:r>
        <w:rPr>
          <w:rFonts w:ascii="宋体" w:hAnsi="宋体" w:eastAsia="宋体" w:cs="宋体"/>
          <w:spacing w:val="0"/>
          <w:sz w:val="19"/>
          <w:szCs w:val="19"/>
        </w:rPr>
        <w:t>在提交响应文件截止时间前，供应商可以修改或撤回响应文件，</w:t>
      </w:r>
      <w:r>
        <w:rPr>
          <w:rFonts w:hint="eastAsia" w:ascii="宋体" w:hAnsi="宋体" w:eastAsia="宋体" w:cs="宋体"/>
          <w:spacing w:val="0"/>
          <w:sz w:val="19"/>
          <w:szCs w:val="19"/>
        </w:rPr>
        <w:t>并书面通知招标采购单位。补充、修改的内容应当按磋商文件要求签署、盖章，并作为响应文件的组成部分</w:t>
      </w:r>
      <w:r>
        <w:rPr>
          <w:rFonts w:ascii="宋体" w:hAnsi="宋体" w:eastAsia="宋体" w:cs="宋体"/>
          <w:spacing w:val="0"/>
          <w:sz w:val="19"/>
          <w:szCs w:val="19"/>
        </w:rPr>
        <w:t>。</w:t>
      </w:r>
    </w:p>
    <w:p>
      <w:pPr>
        <w:spacing w:before="1" w:line="188" w:lineRule="auto"/>
        <w:ind w:left="38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4.2</w:t>
      </w:r>
      <w:r>
        <w:rPr>
          <w:rFonts w:ascii="宋体" w:hAnsi="宋体" w:eastAsia="宋体" w:cs="宋体"/>
          <w:spacing w:val="0"/>
          <w:sz w:val="19"/>
          <w:szCs w:val="19"/>
        </w:rPr>
        <w:t>在提交响应文件截止时间后，供应商不得补充、修改和更换响应文件。</w:t>
      </w:r>
    </w:p>
    <w:p>
      <w:pPr>
        <w:pStyle w:val="11"/>
        <w:keepNext w:val="0"/>
        <w:keepLines w:val="0"/>
        <w:pageBreakBefore w:val="0"/>
        <w:widowControl w:val="0"/>
        <w:numPr>
          <w:ilvl w:val="0"/>
          <w:numId w:val="0"/>
        </w:numPr>
        <w:shd w:val="clear" w:color="auto" w:fill="auto"/>
        <w:tabs>
          <w:tab w:val="left" w:pos="351"/>
          <w:tab w:val="left" w:pos="4018"/>
          <w:tab w:val="left" w:pos="7913"/>
        </w:tabs>
        <w:kinsoku/>
        <w:wordWrap/>
        <w:overflowPunct/>
        <w:topLinePunct w:val="0"/>
        <w:autoSpaceDE/>
        <w:autoSpaceDN/>
        <w:bidi w:val="0"/>
        <w:adjustRightInd/>
        <w:snapToGrid/>
        <w:spacing w:before="0" w:after="0" w:line="560" w:lineRule="exact"/>
        <w:ind w:leftChars="0" w:right="0" w:rightChars="0" w:firstLine="380" w:firstLineChars="200"/>
        <w:jc w:val="both"/>
        <w:textAlignment w:val="auto"/>
        <w:rPr>
          <w:rFonts w:hint="eastAsia" w:ascii="宋体" w:hAnsi="宋体" w:eastAsia="宋体" w:cs="宋体"/>
          <w:snapToGrid w:val="0"/>
          <w:color w:val="000000"/>
          <w:spacing w:val="0"/>
          <w:kern w:val="0"/>
          <w:sz w:val="19"/>
          <w:szCs w:val="19"/>
          <w:u w:val="none"/>
          <w:shd w:val="clear"/>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4.3</w:t>
      </w:r>
      <w:r>
        <w:rPr>
          <w:rFonts w:hint="eastAsia" w:ascii="宋体" w:hAnsi="宋体" w:eastAsia="宋体" w:cs="宋体"/>
          <w:snapToGrid w:val="0"/>
          <w:color w:val="000000"/>
          <w:spacing w:val="0"/>
          <w:kern w:val="0"/>
          <w:sz w:val="19"/>
          <w:szCs w:val="19"/>
          <w:u w:val="none"/>
          <w:shd w:val="clear"/>
        </w:rPr>
        <w:t>供应商在递交响应文件后，可以撤回其投标，但供应商必须在规定的投标截止时间前以书面形式告知招标采购单位。</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380" w:firstLineChars="200"/>
        <w:jc w:val="both"/>
        <w:textAlignment w:val="auto"/>
        <w:rPr>
          <w:rFonts w:hint="eastAsia" w:ascii="宋体" w:hAnsi="宋体" w:eastAsia="宋体" w:cs="宋体"/>
          <w:snapToGrid w:val="0"/>
          <w:color w:val="000000"/>
          <w:spacing w:val="0"/>
          <w:kern w:val="0"/>
          <w:sz w:val="19"/>
          <w:szCs w:val="19"/>
          <w:u w:val="none"/>
          <w:shd w:val="clear"/>
        </w:rPr>
      </w:pPr>
      <w:bookmarkStart w:id="3" w:name="bookmark168"/>
      <w:bookmarkEnd w:id="3"/>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4.4</w:t>
      </w:r>
      <w:r>
        <w:rPr>
          <w:rFonts w:hint="eastAsia" w:ascii="宋体" w:hAnsi="宋体" w:eastAsia="宋体" w:cs="宋体"/>
          <w:snapToGrid w:val="0"/>
          <w:color w:val="000000"/>
          <w:spacing w:val="0"/>
          <w:kern w:val="0"/>
          <w:sz w:val="19"/>
          <w:szCs w:val="19"/>
          <w:u w:val="none"/>
          <w:shd w:val="clear"/>
        </w:rPr>
        <w:t>供应商所提交的响应文件在评标结束后，无论成交与否都不退还。</w:t>
      </w:r>
    </w:p>
    <w:p>
      <w:pPr>
        <w:spacing w:before="103" w:line="190" w:lineRule="auto"/>
        <w:ind w:left="5"/>
        <w:outlineLvl w:val="2"/>
        <w:rPr>
          <w:rFonts w:ascii="宋体" w:hAnsi="宋体" w:eastAsia="宋体" w:cs="宋体"/>
          <w:spacing w:val="0"/>
          <w:sz w:val="19"/>
          <w:szCs w:val="19"/>
        </w:rPr>
      </w:pPr>
      <w:r>
        <w:rPr>
          <w:rFonts w:hint="eastAsia" w:ascii="Microsoft JhengHei" w:hAnsi="Microsoft JhengHei" w:eastAsia="宋体" w:cs="Microsoft JhengHei"/>
          <w:b/>
          <w:bCs/>
          <w:spacing w:val="0"/>
          <w:sz w:val="19"/>
          <w:szCs w:val="19"/>
          <w:lang w:val="en-US" w:eastAsia="zh-CN"/>
        </w:rPr>
        <w:t>5</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响应保证金</w:t>
      </w:r>
    </w:p>
    <w:p>
      <w:pPr>
        <w:spacing w:before="100" w:line="189" w:lineRule="auto"/>
        <w:ind w:left="390"/>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5.1</w:t>
      </w:r>
      <w:r>
        <w:rPr>
          <w:rFonts w:ascii="宋体" w:hAnsi="宋体" w:eastAsia="宋体" w:cs="宋体"/>
          <w:spacing w:val="0"/>
          <w:sz w:val="19"/>
          <w:szCs w:val="19"/>
        </w:rPr>
        <w:t>响应保证金的缴纳</w:t>
      </w:r>
    </w:p>
    <w:p>
      <w:pPr>
        <w:spacing w:before="125" w:line="373" w:lineRule="auto"/>
        <w:ind w:left="3" w:firstLine="381"/>
        <w:rPr>
          <w:rFonts w:ascii="宋体" w:hAnsi="宋体" w:eastAsia="宋体" w:cs="宋体"/>
          <w:spacing w:val="0"/>
          <w:sz w:val="19"/>
          <w:szCs w:val="19"/>
        </w:rPr>
      </w:pPr>
      <w:r>
        <w:rPr>
          <w:rFonts w:ascii="宋体" w:hAnsi="宋体" w:eastAsia="宋体" w:cs="宋体"/>
          <w:spacing w:val="0"/>
          <w:sz w:val="19"/>
          <w:szCs w:val="19"/>
        </w:rPr>
        <w:t>供应商在提交响应文件的同时，应按供应商须知前附表规定的金额和缴纳要求缴纳响应保证金，并作为其响应文件的组成 部分。</w:t>
      </w:r>
    </w:p>
    <w:p>
      <w:pPr>
        <w:spacing w:before="1" w:line="373" w:lineRule="auto"/>
        <w:ind w:left="1" w:firstLine="386"/>
        <w:rPr>
          <w:rFonts w:ascii="宋体" w:hAnsi="宋体" w:eastAsia="宋体" w:cs="宋体"/>
          <w:spacing w:val="0"/>
          <w:sz w:val="19"/>
          <w:szCs w:val="19"/>
        </w:rPr>
      </w:pPr>
      <w:r>
        <w:rPr>
          <w:rFonts w:ascii="宋体" w:hAnsi="宋体" w:eastAsia="宋体" w:cs="宋体"/>
          <w:spacing w:val="0"/>
          <w:sz w:val="19"/>
          <w:szCs w:val="19"/>
        </w:rPr>
        <w:t>如采用转账、支票、本票、汇票形式提交的，响应保证金从供应商基本账户递交，由</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代收。递交事宜请自行咨询</w:t>
      </w:r>
      <w:r>
        <w:rPr>
          <w:rFonts w:hint="eastAsia" w:ascii="宋体" w:hAnsi="宋体" w:eastAsia="宋体" w:cs="宋体"/>
          <w:spacing w:val="0"/>
          <w:sz w:val="19"/>
          <w:szCs w:val="19"/>
          <w:lang w:eastAsia="zh-CN"/>
        </w:rPr>
        <w:t>中昕国际项目管理有限公司仁化</w:t>
      </w:r>
      <w:r>
        <w:rPr>
          <w:rFonts w:ascii="宋体" w:hAnsi="宋体" w:eastAsia="宋体" w:cs="宋体"/>
          <w:spacing w:val="0"/>
          <w:sz w:val="19"/>
          <w:szCs w:val="19"/>
        </w:rPr>
        <w:t>分公司；请各供应商在响应文件递交截止时间前按须知前附表规定的金额递交至</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 到账情况以开启时</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查询的信息为准。</w:t>
      </w:r>
    </w:p>
    <w:p>
      <w:pPr>
        <w:spacing w:before="157" w:line="211" w:lineRule="auto"/>
        <w:ind w:left="393"/>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5.2</w:t>
      </w:r>
      <w:r>
        <w:rPr>
          <w:rFonts w:ascii="宋体" w:hAnsi="宋体" w:eastAsia="宋体" w:cs="宋体"/>
          <w:spacing w:val="0"/>
          <w:sz w:val="19"/>
          <w:szCs w:val="19"/>
        </w:rPr>
        <w:t>响应保证金的退还：</w:t>
      </w:r>
    </w:p>
    <w:p>
      <w:pPr>
        <w:spacing w:before="127"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供应商在递交响应文件截止时间前放弃响应的， 自所投采购包结果公告发出后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个工作日内退还。</w:t>
      </w:r>
    </w:p>
    <w:p>
      <w:pPr>
        <w:spacing w:before="129"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未成交的供应商保证金，在成交供应商发出后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个工作日内原额退还。</w:t>
      </w:r>
    </w:p>
    <w:p>
      <w:pPr>
        <w:spacing w:before="130" w:line="202"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成交供应商的响应保证金</w:t>
      </w:r>
      <w:r>
        <w:rPr>
          <w:rFonts w:hint="eastAsia" w:ascii="宋体" w:hAnsi="宋体" w:eastAsia="宋体" w:cs="宋体"/>
          <w:spacing w:val="0"/>
          <w:sz w:val="19"/>
          <w:szCs w:val="19"/>
          <w:lang w:eastAsia="zh-CN"/>
        </w:rPr>
        <w:t>，</w:t>
      </w:r>
      <w:r>
        <w:rPr>
          <w:rFonts w:ascii="宋体" w:hAnsi="宋体" w:eastAsia="宋体" w:cs="宋体"/>
          <w:spacing w:val="0"/>
          <w:sz w:val="19"/>
          <w:szCs w:val="19"/>
        </w:rPr>
        <w:t>在成交供应商与采购人签订采购合同后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个工作日内原额退还。</w:t>
      </w:r>
    </w:p>
    <w:p>
      <w:pPr>
        <w:spacing w:before="138" w:line="384" w:lineRule="exact"/>
        <w:ind w:left="390"/>
        <w:rPr>
          <w:rFonts w:ascii="宋体" w:hAnsi="宋体" w:eastAsia="宋体" w:cs="宋体"/>
          <w:spacing w:val="0"/>
          <w:sz w:val="19"/>
          <w:szCs w:val="19"/>
        </w:rPr>
      </w:pPr>
      <w:r>
        <w:rPr>
          <w:rFonts w:ascii="宋体" w:hAnsi="宋体" w:eastAsia="宋体" w:cs="宋体"/>
          <w:spacing w:val="0"/>
          <w:position w:val="14"/>
          <w:sz w:val="19"/>
          <w:szCs w:val="19"/>
        </w:rPr>
        <w:t>备注：但因供应商自身原因导致无法及时退还的除外。</w:t>
      </w:r>
    </w:p>
    <w:p>
      <w:pPr>
        <w:spacing w:line="211"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6.3</w:t>
      </w:r>
      <w:r>
        <w:rPr>
          <w:rFonts w:ascii="宋体" w:hAnsi="宋体" w:eastAsia="宋体" w:cs="宋体"/>
          <w:spacing w:val="0"/>
          <w:sz w:val="19"/>
          <w:szCs w:val="19"/>
        </w:rPr>
        <w:t>有下列情形之一的，响应保证金将不予退还并上缴国库：</w:t>
      </w:r>
    </w:p>
    <w:p>
      <w:pPr>
        <w:spacing w:before="128" w:line="210"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提供虚假材料谋取成交的；</w:t>
      </w:r>
    </w:p>
    <w:p>
      <w:pPr>
        <w:spacing w:before="128"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供应商在磋商文件规定的响应有效期内撤销其响应；</w:t>
      </w:r>
    </w:p>
    <w:p>
      <w:pPr>
        <w:spacing w:before="130" w:line="211"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成交后，无正当理由放弃成交资格；</w:t>
      </w:r>
    </w:p>
    <w:p>
      <w:pPr>
        <w:spacing w:before="128" w:line="211"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成交后，无正当理由不与采购人签订合同；</w:t>
      </w:r>
    </w:p>
    <w:p>
      <w:pPr>
        <w:spacing w:before="127"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法律法规和磋商文件规定的其他情形。</w:t>
      </w:r>
    </w:p>
    <w:p>
      <w:pPr>
        <w:spacing w:before="249" w:line="190" w:lineRule="auto"/>
        <w:ind w:left="9"/>
        <w:outlineLvl w:val="2"/>
        <w:rPr>
          <w:rFonts w:ascii="宋体" w:hAnsi="宋体" w:eastAsia="宋体" w:cs="宋体"/>
          <w:spacing w:val="0"/>
          <w:sz w:val="19"/>
          <w:szCs w:val="19"/>
        </w:rPr>
      </w:pPr>
      <w:r>
        <w:rPr>
          <w:rFonts w:hint="eastAsia" w:ascii="Microsoft JhengHei" w:hAnsi="Microsoft JhengHei" w:eastAsia="宋体" w:cs="Microsoft JhengHei"/>
          <w:b/>
          <w:bCs/>
          <w:spacing w:val="0"/>
          <w:sz w:val="19"/>
          <w:szCs w:val="19"/>
          <w:lang w:val="en-US" w:eastAsia="zh-CN"/>
        </w:rPr>
        <w:t>6</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响应有效期</w:t>
      </w:r>
    </w:p>
    <w:p>
      <w:pPr>
        <w:spacing w:before="101" w:line="342" w:lineRule="auto"/>
        <w:ind w:left="12" w:right="84" w:firstLine="384"/>
        <w:rPr>
          <w:rFonts w:ascii="宋体" w:hAnsi="宋体" w:eastAsia="宋体" w:cs="宋体"/>
          <w:spacing w:val="0"/>
          <w:sz w:val="19"/>
          <w:szCs w:val="19"/>
        </w:rPr>
      </w:pPr>
      <w:r>
        <w:rPr>
          <w:rFonts w:hint="eastAsia" w:ascii="Lucida Sans Unicode" w:hAnsi="Lucida Sans Unicode" w:eastAsia="Lucida Sans Unicode" w:cs="Lucida Sans Unicode"/>
          <w:spacing w:val="0"/>
          <w:sz w:val="19"/>
          <w:szCs w:val="19"/>
          <w:lang w:val="en-US" w:eastAsia="zh-CN"/>
        </w:rPr>
        <w:t>6</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响应有效期内供应商撤销响应文件的，采购人或者采购代理机构可以不退还响应保证金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 w:line="363" w:lineRule="auto"/>
        <w:ind w:left="3" w:firstLine="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出现特殊情况需延长响应有效期的，采购人或采购代理机构可于响应有效期满之前要求供应商同意延长有效期，要求 与答复均以书面形式通知所有供应商。供应商同意延长的，应相应延长其响应保证金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的有效期，但不得要求或被允许 修改或撤销其响应文件；供应商可以拒绝延长有效期，但其响应将会被视为无效，拒绝延长有效期的供应商有权收回其响应保证金</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3" w:line="187" w:lineRule="auto"/>
        <w:ind w:left="8"/>
        <w:outlineLvl w:val="2"/>
        <w:rPr>
          <w:rFonts w:ascii="宋体" w:hAnsi="宋体" w:eastAsia="宋体" w:cs="宋体"/>
          <w:spacing w:val="0"/>
          <w:sz w:val="19"/>
          <w:szCs w:val="19"/>
        </w:rPr>
      </w:pPr>
      <w:r>
        <w:rPr>
          <w:rFonts w:hint="eastAsia" w:ascii="Microsoft JhengHei" w:hAnsi="Microsoft JhengHei" w:eastAsia="宋体" w:cs="Microsoft JhengHei"/>
          <w:b/>
          <w:bCs/>
          <w:spacing w:val="0"/>
          <w:sz w:val="19"/>
          <w:szCs w:val="19"/>
          <w:lang w:val="en-US" w:eastAsia="zh-CN"/>
        </w:rPr>
        <w:t>7</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 xml:space="preserve">样品 </w:t>
      </w:r>
      <w:r>
        <w:rPr>
          <w:rFonts w:hint="eastAsia" w:ascii="宋体" w:hAnsi="宋体" w:eastAsia="宋体" w:cs="宋体"/>
          <w:spacing w:val="0"/>
          <w:sz w:val="19"/>
          <w:szCs w:val="19"/>
          <w:lang w:eastAsia="zh-CN"/>
        </w:rPr>
        <w:t>（</w:t>
      </w:r>
      <w:r>
        <w:rPr>
          <w:rFonts w:ascii="宋体" w:hAnsi="宋体" w:eastAsia="宋体" w:cs="宋体"/>
          <w:spacing w:val="0"/>
          <w:sz w:val="19"/>
          <w:szCs w:val="19"/>
        </w:rPr>
        <w:t>演示</w:t>
      </w:r>
      <w:r>
        <w:rPr>
          <w:rFonts w:hint="eastAsia" w:ascii="宋体" w:hAnsi="宋体" w:eastAsia="宋体" w:cs="宋体"/>
          <w:spacing w:val="0"/>
          <w:sz w:val="19"/>
          <w:szCs w:val="19"/>
          <w:lang w:eastAsia="zh-CN"/>
        </w:rPr>
        <w:t>）</w:t>
      </w:r>
    </w:p>
    <w:p>
      <w:pPr>
        <w:spacing w:before="104" w:line="342" w:lineRule="auto"/>
        <w:ind w:left="7" w:right="84" w:firstLine="385"/>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磋商文件规定供应商提交样品的，样品属于响应文件的组成部分。样品的生产、运输、安装、保全等一切费用由供应 商自理。</w:t>
      </w:r>
    </w:p>
    <w:p>
      <w:pPr>
        <w:spacing w:line="342" w:lineRule="auto"/>
        <w:ind w:left="4" w:right="84" w:firstLine="388"/>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递交响应文件截止时间前，供应商应将样品送达至指定地点。若需要现场演示的，供应商应提前做好演示准备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包括演示设备</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 w:line="349" w:lineRule="auto"/>
        <w:ind w:left="6" w:right="84" w:firstLine="387"/>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采购结果公告发布后，成交供应商的样品由采购人封存，作为履约验收的依据之一。未成交供应商在接到采购代理机 构通知后，应按规定时间尽快自行取回样品，否则视同供应商不再认领，代理机构有权进行处理。</w:t>
      </w:r>
    </w:p>
    <w:p>
      <w:pPr>
        <w:spacing w:before="103" w:line="189" w:lineRule="auto"/>
        <w:ind w:left="6"/>
        <w:outlineLvl w:val="2"/>
        <w:rPr>
          <w:rFonts w:ascii="宋体" w:hAnsi="宋体" w:eastAsia="宋体" w:cs="宋体"/>
          <w:spacing w:val="0"/>
          <w:sz w:val="19"/>
          <w:szCs w:val="19"/>
        </w:rPr>
      </w:pPr>
      <w:r>
        <w:rPr>
          <w:rFonts w:hint="eastAsia" w:ascii="Microsoft JhengHei" w:hAnsi="Microsoft JhengHei" w:eastAsia="宋体" w:cs="Microsoft JhengHei"/>
          <w:b/>
          <w:bCs/>
          <w:spacing w:val="0"/>
          <w:sz w:val="19"/>
          <w:szCs w:val="19"/>
          <w:lang w:val="en-US" w:eastAsia="zh-CN"/>
        </w:rPr>
        <w:t>8</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除磋商文件另有规定外，有下列情形之一的，响应无效：</w:t>
      </w:r>
    </w:p>
    <w:p>
      <w:pPr>
        <w:spacing w:before="101" w:line="384" w:lineRule="exact"/>
        <w:ind w:left="392"/>
        <w:rPr>
          <w:rFonts w:ascii="宋体" w:hAnsi="宋体" w:eastAsia="宋体" w:cs="宋体"/>
          <w:spacing w:val="0"/>
          <w:sz w:val="19"/>
          <w:szCs w:val="19"/>
        </w:rPr>
      </w:pPr>
      <w:r>
        <w:rPr>
          <w:rFonts w:hint="eastAsia" w:ascii="Lucida Sans Unicode" w:hAnsi="Lucida Sans Unicode" w:eastAsia="宋体" w:cs="Lucida Sans Unicode"/>
          <w:spacing w:val="0"/>
          <w:position w:val="14"/>
          <w:sz w:val="19"/>
          <w:szCs w:val="19"/>
          <w:lang w:val="en-US" w:eastAsia="zh-CN"/>
        </w:rPr>
        <w:t>8</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响应文件未按照磋商文件要求签署、盖章；</w:t>
      </w:r>
    </w:p>
    <w:p>
      <w:pPr>
        <w:spacing w:before="1" w:line="209"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不符合磋商文件中规定的资格要求；</w:t>
      </w:r>
    </w:p>
    <w:p>
      <w:pPr>
        <w:spacing w:before="129" w:line="209"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磋商报价超过磋商文件中规定的预算金额或最高限价；</w:t>
      </w:r>
    </w:p>
    <w:p>
      <w:pPr>
        <w:spacing w:before="130" w:line="210"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响应文件含有采购人不能接受的附加条件；</w:t>
      </w:r>
    </w:p>
    <w:p>
      <w:pPr>
        <w:spacing w:before="128" w:line="211"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有关法律、法规和规章及磋商文件规定的其他无效情形。</w:t>
      </w:r>
    </w:p>
    <w:p>
      <w:pPr>
        <w:spacing w:before="298" w:line="227" w:lineRule="auto"/>
        <w:outlineLvl w:val="2"/>
        <w:rPr>
          <w:rFonts w:ascii="宋体" w:hAnsi="宋体" w:eastAsia="宋体" w:cs="宋体"/>
          <w:spacing w:val="0"/>
          <w:sz w:val="20"/>
          <w:szCs w:val="20"/>
        </w:rPr>
      </w:pPr>
      <w:r>
        <w:rPr>
          <w:rFonts w:ascii="宋体" w:hAnsi="宋体" w:eastAsia="宋体" w:cs="宋体"/>
          <w:spacing w:val="0"/>
          <w:sz w:val="20"/>
          <w:szCs w:val="20"/>
        </w:rPr>
        <w:t>六、磋商、评审和结果确定</w:t>
      </w:r>
    </w:p>
    <w:p>
      <w:pPr>
        <w:spacing w:before="244" w:line="189" w:lineRule="auto"/>
        <w:ind w:left="18"/>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响应文件的开启</w:t>
      </w:r>
    </w:p>
    <w:p>
      <w:pPr>
        <w:spacing w:before="102" w:line="211" w:lineRule="auto"/>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开启程序</w:t>
      </w:r>
    </w:p>
    <w:p>
      <w:pPr>
        <w:spacing w:before="128" w:line="373"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工作人员按磋商公告规定的时间进行开启，</w:t>
      </w:r>
      <w:r>
        <w:rPr>
          <w:rFonts w:hint="eastAsia" w:ascii="宋体" w:hAnsi="宋体" w:eastAsia="宋体" w:cs="宋体"/>
          <w:spacing w:val="0"/>
          <w:sz w:val="19"/>
          <w:szCs w:val="19"/>
          <w:lang w:val="en-US" w:eastAsia="en-US"/>
        </w:rPr>
        <w:t>本环节由采购代理机构主持，采购人、供应商和有关方面代表参加。</w:t>
      </w:r>
    </w:p>
    <w:p>
      <w:pPr>
        <w:spacing w:before="128" w:line="373" w:lineRule="auto"/>
        <w:rPr>
          <w:rFonts w:hint="eastAsia" w:ascii="宋体" w:hAnsi="宋体" w:eastAsia="宋体" w:cs="宋体"/>
          <w:spacing w:val="0"/>
          <w:sz w:val="19"/>
          <w:szCs w:val="19"/>
          <w:lang w:val="en-US" w:eastAsia="en-US"/>
        </w:rPr>
      </w:pPr>
      <w:r>
        <w:rPr>
          <w:rFonts w:hint="eastAsia" w:ascii="Lucida Sans Unicode" w:hAnsi="Lucida Sans Unicode" w:eastAsia="Lucida Sans Unicode" w:cs="Lucida Sans Unicode"/>
          <w:spacing w:val="0"/>
          <w:sz w:val="19"/>
          <w:szCs w:val="19"/>
          <w:lang w:val="en-US" w:eastAsia="zh-CN"/>
        </w:rPr>
        <w:t>1.2</w:t>
      </w:r>
      <w:r>
        <w:rPr>
          <w:rFonts w:hint="eastAsia" w:ascii="宋体" w:hAnsi="宋体" w:eastAsia="宋体" w:cs="宋体"/>
          <w:spacing w:val="0"/>
          <w:sz w:val="19"/>
          <w:szCs w:val="19"/>
          <w:lang w:val="en-US" w:eastAsia="en-US"/>
        </w:rPr>
        <w:t>供应商必须由法定代表人或其授权代表（具有法定代表人签署的授权书）携带身份证明原件参加，签到证明其出席本次会议。若法定代表人或其授权代表未出席开标会，视为认可</w:t>
      </w:r>
      <w:r>
        <w:rPr>
          <w:rFonts w:hint="eastAsia" w:ascii="宋体" w:hAnsi="宋体" w:eastAsia="宋体" w:cs="宋体"/>
          <w:spacing w:val="0"/>
          <w:sz w:val="19"/>
          <w:szCs w:val="19"/>
          <w:lang w:val="en-US" w:eastAsia="zh-CN"/>
        </w:rPr>
        <w:t>开启</w:t>
      </w:r>
      <w:r>
        <w:rPr>
          <w:rFonts w:hint="eastAsia" w:ascii="宋体" w:hAnsi="宋体" w:eastAsia="宋体" w:cs="宋体"/>
          <w:spacing w:val="0"/>
          <w:sz w:val="19"/>
          <w:szCs w:val="19"/>
          <w:lang w:val="en-US" w:eastAsia="en-US"/>
        </w:rPr>
        <w:t>结果。</w:t>
      </w:r>
    </w:p>
    <w:p>
      <w:pPr>
        <w:pStyle w:val="11"/>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jc w:val="left"/>
        <w:textAlignment w:val="auto"/>
        <w:rPr>
          <w:rFonts w:hint="eastAsia"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lang w:val="en-US" w:eastAsia="zh-CN"/>
        </w:rPr>
        <w:t>1.3</w:t>
      </w:r>
      <w:r>
        <w:rPr>
          <w:rFonts w:hint="eastAsia" w:cs="宋体"/>
          <w:spacing w:val="0"/>
          <w:sz w:val="19"/>
          <w:szCs w:val="19"/>
          <w:lang w:val="en-US" w:eastAsia="zh-CN"/>
        </w:rPr>
        <w:t>磋商</w:t>
      </w:r>
    </w:p>
    <w:p>
      <w:pPr>
        <w:spacing w:before="128" w:line="373" w:lineRule="auto"/>
        <w:rPr>
          <w:rFonts w:hint="eastAsia" w:ascii="宋体" w:hAnsi="宋体" w:eastAsia="宋体" w:cs="宋体"/>
          <w:spacing w:val="0"/>
          <w:sz w:val="19"/>
          <w:szCs w:val="19"/>
          <w:lang w:val="en-US" w:eastAsia="en-US"/>
        </w:rPr>
      </w:pPr>
      <w:r>
        <w:rPr>
          <w:rFonts w:hint="eastAsia" w:ascii="Lucida Sans Unicode" w:hAnsi="Lucida Sans Unicode" w:eastAsia="Lucida Sans Unicode" w:cs="Lucida Sans Unicode"/>
          <w:spacing w:val="0"/>
          <w:sz w:val="19"/>
          <w:szCs w:val="19"/>
          <w:lang w:val="en-US" w:eastAsia="zh-CN"/>
        </w:rPr>
        <w:t>1.3.1</w:t>
      </w:r>
      <w:r>
        <w:rPr>
          <w:rFonts w:hint="eastAsia" w:ascii="宋体" w:hAnsi="宋体" w:eastAsia="宋体" w:cs="宋体"/>
          <w:spacing w:val="0"/>
          <w:sz w:val="19"/>
          <w:szCs w:val="19"/>
          <w:lang w:val="en-US" w:eastAsia="en-US"/>
        </w:rPr>
        <w:t>磋商小组</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lang w:val="en-US" w:eastAsia="en-US"/>
        </w:rPr>
        <w:t>磋商由</w:t>
      </w:r>
      <w:r>
        <w:rPr>
          <w:rFonts w:hint="eastAsia" w:ascii="宋体" w:hAnsi="宋体" w:eastAsia="宋体" w:cs="宋体"/>
          <w:spacing w:val="0"/>
          <w:sz w:val="19"/>
          <w:szCs w:val="19"/>
          <w:lang w:val="en-US" w:eastAsia="zh-CN"/>
        </w:rPr>
        <w:t>采购代理机构</w:t>
      </w:r>
      <w:r>
        <w:rPr>
          <w:rFonts w:hint="eastAsia" w:ascii="宋体" w:hAnsi="宋体" w:eastAsia="宋体" w:cs="宋体"/>
          <w:spacing w:val="0"/>
          <w:sz w:val="19"/>
          <w:szCs w:val="19"/>
          <w:lang w:val="en-US" w:eastAsia="en-US"/>
        </w:rPr>
        <w:t>依照政府采购法律、法规、规章、政策的规定，组建磋商小组负责。磋商小组成员由技术，经济等方面的评审专家组成</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lang w:val="en-US" w:eastAsia="en-US"/>
        </w:rPr>
        <w:t>专家人数及专业构成按政府采购规定确定。磋商小组成员依法从政府采购专家库中随机抽取。</w:t>
      </w:r>
    </w:p>
    <w:p>
      <w:pPr>
        <w:spacing w:before="128" w:line="373" w:lineRule="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1.3.2</w:t>
      </w:r>
      <w:r>
        <w:rPr>
          <w:rFonts w:hint="eastAsia" w:ascii="宋体" w:hAnsi="宋体" w:eastAsia="宋体" w:cs="宋体"/>
          <w:spacing w:val="0"/>
          <w:sz w:val="19"/>
          <w:szCs w:val="19"/>
          <w:lang w:val="en-US" w:eastAsia="zh-CN"/>
        </w:rPr>
        <w:t>磋商小组在磋商及评审过程中出现意见不一致时，遵循少数服从多数原则。</w:t>
      </w:r>
    </w:p>
    <w:p>
      <w:pPr>
        <w:spacing w:before="128" w:line="373" w:lineRule="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1.3.3</w:t>
      </w:r>
      <w:r>
        <w:rPr>
          <w:rFonts w:hint="eastAsia" w:ascii="宋体" w:hAnsi="宋体" w:eastAsia="宋体" w:cs="宋体"/>
          <w:spacing w:val="0"/>
          <w:sz w:val="19"/>
          <w:szCs w:val="19"/>
          <w:lang w:val="en-US" w:eastAsia="zh-CN"/>
        </w:rPr>
        <w:t>磋商小组依法根据磋商文件的规定与响应供应商进行磋商及对磋商响应文件和最终磋商结果进行评审，并据此推荐成交候选人。</w:t>
      </w:r>
    </w:p>
    <w:p>
      <w:pPr>
        <w:spacing w:before="103" w:line="189" w:lineRule="auto"/>
        <w:ind w:left="14"/>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 xml:space="preserve">评审 </w:t>
      </w:r>
      <w:r>
        <w:rPr>
          <w:rFonts w:hint="eastAsia" w:ascii="宋体" w:hAnsi="宋体" w:eastAsia="宋体" w:cs="宋体"/>
          <w:spacing w:val="0"/>
          <w:sz w:val="19"/>
          <w:szCs w:val="19"/>
          <w:lang w:eastAsia="zh-CN"/>
        </w:rPr>
        <w:t>（</w:t>
      </w:r>
      <w:r>
        <w:rPr>
          <w:rFonts w:ascii="宋体" w:hAnsi="宋体" w:eastAsia="宋体" w:cs="宋体"/>
          <w:spacing w:val="0"/>
          <w:sz w:val="19"/>
          <w:szCs w:val="19"/>
        </w:rPr>
        <w:t>详见第四章</w:t>
      </w:r>
      <w:r>
        <w:rPr>
          <w:rFonts w:hint="eastAsia" w:ascii="宋体" w:hAnsi="宋体" w:eastAsia="宋体" w:cs="宋体"/>
          <w:spacing w:val="0"/>
          <w:sz w:val="19"/>
          <w:szCs w:val="19"/>
          <w:lang w:eastAsia="zh-CN"/>
        </w:rPr>
        <w:t>）</w:t>
      </w:r>
    </w:p>
    <w:p>
      <w:pPr>
        <w:spacing w:before="223" w:line="190" w:lineRule="auto"/>
        <w:ind w:left="1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成交</w:t>
      </w:r>
    </w:p>
    <w:p>
      <w:pPr>
        <w:spacing w:before="100" w:line="209" w:lineRule="auto"/>
        <w:ind w:left="39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3.1</w:t>
      </w:r>
      <w:r>
        <w:rPr>
          <w:rFonts w:ascii="宋体" w:hAnsi="宋体" w:eastAsia="宋体" w:cs="宋体"/>
          <w:spacing w:val="0"/>
          <w:sz w:val="19"/>
          <w:szCs w:val="19"/>
        </w:rPr>
        <w:t>成交结果公告：</w:t>
      </w:r>
    </w:p>
    <w:p>
      <w:pPr>
        <w:spacing w:before="72" w:line="326" w:lineRule="auto"/>
        <w:ind w:left="4" w:right="60" w:firstLine="387"/>
        <w:rPr>
          <w:rFonts w:ascii="宋体" w:hAnsi="宋体" w:eastAsia="宋体" w:cs="宋体"/>
          <w:spacing w:val="0"/>
          <w:sz w:val="19"/>
          <w:szCs w:val="19"/>
        </w:rPr>
      </w:pPr>
      <w:r>
        <w:rPr>
          <w:rFonts w:ascii="宋体" w:hAnsi="宋体" w:eastAsia="宋体" w:cs="宋体"/>
          <w:spacing w:val="0"/>
          <w:sz w:val="19"/>
          <w:szCs w:val="19"/>
        </w:rPr>
        <w:t>成交供应商确定之日起</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个工作日内，采购人或采购代理机构将在</w:t>
      </w:r>
      <w:r>
        <w:rPr>
          <w:rFonts w:hint="eastAsia" w:ascii="宋体" w:hAnsi="宋体" w:eastAsia="宋体" w:cs="宋体"/>
          <w:spacing w:val="0"/>
          <w:sz w:val="19"/>
          <w:szCs w:val="19"/>
          <w:lang w:eastAsia="zh-CN"/>
        </w:rPr>
        <w:t>南方招标</w:t>
      </w:r>
      <w:r>
        <w:rPr>
          <w:rFonts w:ascii="宋体" w:hAnsi="宋体" w:eastAsia="宋体" w:cs="宋体"/>
          <w:spacing w:val="0"/>
          <w:sz w:val="19"/>
          <w:szCs w:val="19"/>
        </w:rPr>
        <w:t>采购网</w:t>
      </w:r>
      <w:r>
        <w:rPr>
          <w:rFonts w:hint="eastAsia" w:ascii="Lucida Sans Unicode" w:hAnsi="Lucida Sans Unicode" w:eastAsia="Lucida Sans Unicode" w:cs="Lucida Sans Unicode"/>
          <w:spacing w:val="0"/>
          <w:sz w:val="19"/>
          <w:szCs w:val="19"/>
        </w:rPr>
        <w:t>http://www.nfzbcg.cn/</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、以公告的形式发布成交结果，结果公告的公告期限为 </w:t>
      </w:r>
      <w:r>
        <w:rPr>
          <w:rFonts w:ascii="Lucida Sans Unicode" w:hAnsi="Lucida Sans Unicode" w:eastAsia="Lucida Sans Unicode" w:cs="Lucida Sans Unicode"/>
          <w:spacing w:val="0"/>
          <w:sz w:val="19"/>
          <w:szCs w:val="19"/>
        </w:rPr>
        <w:t xml:space="preserve">1 </w:t>
      </w:r>
      <w:r>
        <w:rPr>
          <w:rFonts w:ascii="宋体" w:hAnsi="宋体" w:eastAsia="宋体" w:cs="宋体"/>
          <w:spacing w:val="0"/>
          <w:sz w:val="19"/>
          <w:szCs w:val="19"/>
        </w:rPr>
        <w:t>个工作日。结果公告同时作为采购代理机构通知除成交供应商外的其他供应商没有成交的书面形式，采购代理机构不再以其</w:t>
      </w:r>
      <w:r>
        <w:rPr>
          <w:rFonts w:hint="eastAsia" w:ascii="宋体" w:hAnsi="宋体" w:eastAsia="宋体" w:cs="宋体"/>
          <w:spacing w:val="0"/>
          <w:sz w:val="19"/>
          <w:szCs w:val="19"/>
          <w:lang w:eastAsia="zh-CN"/>
        </w:rPr>
        <w:t>他</w:t>
      </w:r>
      <w:r>
        <w:rPr>
          <w:rFonts w:ascii="宋体" w:hAnsi="宋体" w:eastAsia="宋体" w:cs="宋体"/>
          <w:spacing w:val="0"/>
          <w:sz w:val="19"/>
          <w:szCs w:val="19"/>
        </w:rPr>
        <w:t>方式另行通知。</w:t>
      </w:r>
    </w:p>
    <w:p>
      <w:pPr>
        <w:spacing w:before="2" w:line="209" w:lineRule="auto"/>
        <w:ind w:left="39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3.2</w:t>
      </w:r>
      <w:r>
        <w:rPr>
          <w:rFonts w:ascii="宋体" w:hAnsi="宋体" w:eastAsia="宋体" w:cs="宋体"/>
          <w:spacing w:val="0"/>
          <w:sz w:val="19"/>
          <w:szCs w:val="19"/>
        </w:rPr>
        <w:t>成交通知书：</w:t>
      </w:r>
    </w:p>
    <w:p>
      <w:pPr>
        <w:spacing w:before="129" w:line="373" w:lineRule="auto"/>
        <w:ind w:left="6" w:firstLine="383"/>
        <w:rPr>
          <w:rFonts w:ascii="宋体" w:hAnsi="宋体" w:eastAsia="宋体" w:cs="宋体"/>
          <w:spacing w:val="0"/>
          <w:sz w:val="19"/>
          <w:szCs w:val="19"/>
        </w:rPr>
      </w:pPr>
      <w:r>
        <w:rPr>
          <w:rFonts w:ascii="宋体" w:hAnsi="宋体" w:eastAsia="宋体" w:cs="宋体"/>
          <w:spacing w:val="0"/>
          <w:sz w:val="19"/>
          <w:szCs w:val="19"/>
        </w:rPr>
        <w:t>采购人或采购代理机构在发布结果公告时，</w:t>
      </w:r>
      <w:r>
        <w:rPr>
          <w:rFonts w:hint="eastAsia" w:ascii="宋体" w:hAnsi="宋体" w:eastAsia="宋体" w:cs="宋体"/>
          <w:spacing w:val="0"/>
          <w:sz w:val="19"/>
          <w:szCs w:val="19"/>
          <w:lang w:eastAsia="zh-CN"/>
        </w:rPr>
        <w:t>同时出具《</w:t>
      </w:r>
      <w:r>
        <w:rPr>
          <w:rFonts w:ascii="宋体" w:hAnsi="宋体" w:eastAsia="宋体" w:cs="宋体"/>
          <w:spacing w:val="0"/>
          <w:sz w:val="19"/>
          <w:szCs w:val="19"/>
        </w:rPr>
        <w:t>成交通知书</w:t>
      </w:r>
      <w:r>
        <w:rPr>
          <w:rFonts w:hint="eastAsia" w:ascii="宋体" w:hAnsi="宋体" w:eastAsia="宋体" w:cs="宋体"/>
          <w:spacing w:val="0"/>
          <w:sz w:val="19"/>
          <w:szCs w:val="19"/>
          <w:lang w:eastAsia="zh-CN"/>
        </w:rPr>
        <w:t>》</w:t>
      </w:r>
      <w:r>
        <w:rPr>
          <w:rFonts w:ascii="宋体" w:hAnsi="宋体" w:eastAsia="宋体" w:cs="宋体"/>
          <w:spacing w:val="0"/>
          <w:sz w:val="19"/>
          <w:szCs w:val="19"/>
        </w:rPr>
        <w:t>，《成交通知书》将作为授予合同资格的唯一合法依据。成交通知书发出后，采购人不得违法改变成交结果，成交供应商不得放弃成交。成交供应商放弃成交的，应当依法承担相应的法律责任。</w:t>
      </w:r>
    </w:p>
    <w:p>
      <w:pPr>
        <w:spacing w:before="190" w:line="235" w:lineRule="auto"/>
        <w:outlineLvl w:val="2"/>
        <w:rPr>
          <w:rFonts w:ascii="宋体" w:hAnsi="宋体" w:eastAsia="宋体" w:cs="宋体"/>
          <w:spacing w:val="0"/>
          <w:sz w:val="20"/>
          <w:szCs w:val="20"/>
        </w:rPr>
      </w:pPr>
      <w:r>
        <w:rPr>
          <w:rFonts w:ascii="宋体" w:hAnsi="宋体" w:eastAsia="宋体" w:cs="宋体"/>
          <w:spacing w:val="0"/>
          <w:sz w:val="20"/>
          <w:szCs w:val="20"/>
        </w:rPr>
        <w:t>七、询问、质疑与投诉</w:t>
      </w:r>
    </w:p>
    <w:p>
      <w:pPr>
        <w:spacing w:before="236" w:line="190" w:lineRule="auto"/>
        <w:ind w:left="2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询问</w:t>
      </w:r>
    </w:p>
    <w:p>
      <w:pPr>
        <w:spacing w:before="99" w:line="381" w:lineRule="auto"/>
        <w:ind w:left="7" w:firstLine="382"/>
        <w:rPr>
          <w:rFonts w:ascii="宋体" w:hAnsi="宋体" w:eastAsia="宋体" w:cs="宋体"/>
          <w:spacing w:val="0"/>
          <w:sz w:val="19"/>
          <w:szCs w:val="19"/>
        </w:rPr>
      </w:pPr>
      <w:r>
        <w:rPr>
          <w:rFonts w:ascii="宋体" w:hAnsi="宋体" w:eastAsia="宋体" w:cs="宋体"/>
          <w:spacing w:val="0"/>
          <w:sz w:val="19"/>
          <w:szCs w:val="19"/>
        </w:rPr>
        <w:t xml:space="preserve">供应商对政府采购活动事项 </w:t>
      </w:r>
      <w:r>
        <w:rPr>
          <w:rFonts w:hint="eastAsia" w:ascii="宋体" w:hAnsi="宋体" w:eastAsia="宋体" w:cs="宋体"/>
          <w:spacing w:val="0"/>
          <w:sz w:val="19"/>
          <w:szCs w:val="19"/>
          <w:lang w:eastAsia="zh-CN"/>
        </w:rPr>
        <w:t>（</w:t>
      </w:r>
      <w:r>
        <w:rPr>
          <w:rFonts w:ascii="宋体" w:hAnsi="宋体" w:eastAsia="宋体" w:cs="宋体"/>
          <w:spacing w:val="0"/>
          <w:sz w:val="19"/>
          <w:szCs w:val="19"/>
        </w:rPr>
        <w:t>磋商文件、采购过程和成交结果</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采购人、采购代理机构的名称、地址和联系方式</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w:t>
      </w:r>
    </w:p>
    <w:p>
      <w:pPr>
        <w:pStyle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质疑</w:t>
      </w:r>
    </w:p>
    <w:p>
      <w:pPr>
        <w:spacing w:before="100" w:line="352" w:lineRule="auto"/>
        <w:ind w:left="2" w:firstLine="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供应商认为磋商文件、采购过程和成交结果使自己的权益受到损害的，可以在知道或者应知其权益受到损害之日起七 个工作日内，以书面原件形式向采购人或采购代理机构一次性提出针对同一采购程序环节的质疑，逾期质疑无效。供应商应知其权益受到损害之日是指：</w:t>
      </w:r>
    </w:p>
    <w:p>
      <w:pPr>
        <w:spacing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对磋商文件提出质疑的，为获取磋商文件之日或者磋商文件公告期限届满之日；</w:t>
      </w:r>
    </w:p>
    <w:p>
      <w:pPr>
        <w:spacing w:before="127"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对采购过程提出质疑的，为各采购程序环节结束之日；</w:t>
      </w:r>
    </w:p>
    <w:p>
      <w:pPr>
        <w:spacing w:before="129" w:line="263" w:lineRule="auto"/>
        <w:ind w:left="392" w:right="4900"/>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对成交结果提出质疑的，为成交结果公告期限届满之日。 </w:t>
      </w:r>
      <w:r>
        <w:rPr>
          <w:rFonts w:ascii="Lucida Sans Unicode" w:hAnsi="Lucida Sans Unicode" w:eastAsia="Lucida Sans Unicode" w:cs="Lucida Sans Unicode"/>
          <w:spacing w:val="0"/>
          <w:sz w:val="19"/>
          <w:szCs w:val="19"/>
        </w:rPr>
        <w:t>2.2</w:t>
      </w:r>
      <w:r>
        <w:rPr>
          <w:rFonts w:ascii="宋体" w:hAnsi="宋体" w:eastAsia="宋体" w:cs="宋体"/>
          <w:spacing w:val="0"/>
          <w:sz w:val="19"/>
          <w:szCs w:val="19"/>
        </w:rPr>
        <w:t>质疑函应当包括下列主要内容：</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质疑供应商和相关供应商的名称、地址、邮编、联系人及联系电话等；</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质疑项目名称及编号、具体明确的质疑事项和与质疑事项相关的请求；</w:t>
      </w:r>
    </w:p>
    <w:p>
      <w:pPr>
        <w:spacing w:before="128" w:line="342" w:lineRule="auto"/>
        <w:ind w:left="1" w:right="264"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认为磋商文件、采购过程和成交结果使自己的合法权益受到损害的法律依据、事实依据、相关证明材料及证据来源；</w:t>
      </w:r>
    </w:p>
    <w:p>
      <w:pPr>
        <w:spacing w:before="1"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提出质疑的日期。</w:t>
      </w:r>
    </w:p>
    <w:p>
      <w:pPr>
        <w:spacing w:before="127" w:line="342" w:lineRule="auto"/>
        <w:ind w:left="3" w:right="276" w:firstLine="389"/>
        <w:rPr>
          <w:spacing w:val="0"/>
        </w:rPr>
      </w:pPr>
      <w:r>
        <w:rPr>
          <w:rFonts w:ascii="Lucida Sans Unicode" w:hAnsi="Lucida Sans Unicode" w:eastAsia="Lucida Sans Unicode" w:cs="Lucida Sans Unicode"/>
          <w:spacing w:val="0"/>
          <w:sz w:val="19"/>
          <w:szCs w:val="19"/>
        </w:rPr>
        <w:t>2.3</w:t>
      </w:r>
      <w:r>
        <w:rPr>
          <w:rFonts w:ascii="宋体" w:hAnsi="宋体" w:eastAsia="宋体" w:cs="宋体"/>
          <w:spacing w:val="0"/>
          <w:sz w:val="19"/>
          <w:szCs w:val="19"/>
        </w:rPr>
        <w:t>质疑函应当署名。质疑供应商为自然人的，应当由本人签字；质疑供应商为法人或者其他组织的，应当由法定代表 人、主要负责人，或者其授权代表签字或者盖章，并加盖公章。</w:t>
      </w:r>
    </w:p>
    <w:p>
      <w:pPr>
        <w:spacing w:before="100" w:line="352" w:lineRule="auto"/>
        <w:ind w:left="2" w:firstLine="390"/>
        <w:rPr>
          <w:rFonts w:ascii="宋体" w:hAnsi="宋体" w:eastAsia="宋体" w:cs="宋体"/>
          <w:spacing w:val="0"/>
          <w:sz w:val="19"/>
          <w:szCs w:val="19"/>
        </w:rPr>
      </w:pPr>
      <w:r>
        <w:rPr>
          <w:rFonts w:ascii="宋体" w:hAnsi="宋体" w:eastAsia="宋体" w:cs="宋体"/>
          <w:spacing w:val="0"/>
          <w:sz w:val="19"/>
          <w:szCs w:val="19"/>
        </w:rPr>
        <w:t>2.4以联合体形式参加政府采购活动的，其质疑应当由联合体成员委托主体提出。</w:t>
      </w:r>
    </w:p>
    <w:p>
      <w:pPr>
        <w:spacing w:before="100" w:line="352" w:lineRule="auto"/>
        <w:ind w:left="2" w:firstLine="390"/>
        <w:rPr>
          <w:rFonts w:ascii="宋体" w:hAnsi="宋体" w:eastAsia="宋体" w:cs="宋体"/>
          <w:spacing w:val="0"/>
          <w:sz w:val="19"/>
          <w:szCs w:val="19"/>
        </w:rPr>
      </w:pPr>
      <w:r>
        <w:rPr>
          <w:rFonts w:ascii="宋体" w:hAnsi="宋体" w:eastAsia="宋体" w:cs="宋体"/>
          <w:spacing w:val="0"/>
          <w:sz w:val="19"/>
          <w:szCs w:val="19"/>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spacing w:before="302" w:line="224" w:lineRule="auto"/>
        <w:outlineLvl w:val="2"/>
        <w:rPr>
          <w:rFonts w:ascii="宋体" w:hAnsi="宋体" w:eastAsia="宋体" w:cs="宋体"/>
          <w:spacing w:val="0"/>
          <w:sz w:val="20"/>
          <w:szCs w:val="20"/>
        </w:rPr>
      </w:pPr>
      <w:r>
        <w:rPr>
          <w:rFonts w:ascii="宋体" w:hAnsi="宋体" w:eastAsia="宋体" w:cs="宋体"/>
          <w:spacing w:val="0"/>
          <w:sz w:val="20"/>
          <w:szCs w:val="20"/>
        </w:rPr>
        <w:t>八、合同签订和履行</w:t>
      </w:r>
    </w:p>
    <w:p>
      <w:pPr>
        <w:spacing w:before="247" w:line="297" w:lineRule="auto"/>
        <w:ind w:left="399" w:right="126" w:hanging="383"/>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 xml:space="preserve">合同签订                                                                                                   </w:t>
      </w: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采购人应当自《成交通知书》发出之日起三十日内，</w:t>
      </w:r>
    </w:p>
    <w:p>
      <w:pPr>
        <w:spacing w:before="38" w:line="373" w:lineRule="auto"/>
        <w:ind w:left="5" w:hanging="3"/>
        <w:rPr>
          <w:rFonts w:ascii="宋体" w:hAnsi="宋体" w:eastAsia="宋体" w:cs="宋体"/>
          <w:spacing w:val="0"/>
          <w:sz w:val="19"/>
          <w:szCs w:val="19"/>
        </w:rPr>
      </w:pPr>
      <w:r>
        <w:rPr>
          <w:rFonts w:ascii="宋体" w:hAnsi="宋体" w:eastAsia="宋体" w:cs="宋体"/>
          <w:spacing w:val="0"/>
          <w:sz w:val="19"/>
          <w:szCs w:val="19"/>
        </w:rPr>
        <w:t>按照磋商文件和成交供应商响应文件的约定，与成交供应商签订合同。所签订的合同不得对磋商文件和成交供应商响应文件作 实质性修改。</w:t>
      </w:r>
    </w:p>
    <w:p>
      <w:pPr>
        <w:spacing w:line="342" w:lineRule="auto"/>
        <w:ind w:left="3" w:right="84" w:firstLine="395"/>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1.2</w:t>
      </w:r>
      <w:r>
        <w:rPr>
          <w:rFonts w:ascii="宋体" w:hAnsi="宋体" w:eastAsia="宋体" w:cs="宋体"/>
          <w:spacing w:val="0"/>
          <w:sz w:val="19"/>
          <w:szCs w:val="19"/>
        </w:rPr>
        <w:t>采购人不得提出试用合格等任何不合理的要求作为签订合同的条件，且不得与成交供应商私下订立背离合同实质性内容的协议。</w:t>
      </w:r>
    </w:p>
    <w:p>
      <w:pPr>
        <w:spacing w:before="75" w:line="190" w:lineRule="auto"/>
        <w:ind w:left="8"/>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合同的履行</w:t>
      </w:r>
    </w:p>
    <w:p>
      <w:pPr>
        <w:spacing w:before="100" w:line="352" w:lineRule="auto"/>
        <w:ind w:left="2" w:firstLine="390"/>
        <w:rPr>
          <w:rFonts w:ascii="宋体" w:hAnsi="宋体" w:eastAsia="宋体" w:cs="宋体"/>
          <w:spacing w:val="0"/>
          <w:sz w:val="19"/>
          <w:szCs w:val="19"/>
        </w:rPr>
        <w:sectPr>
          <w:footerReference r:id="rId8" w:type="default"/>
          <w:pgSz w:w="11900" w:h="16838"/>
          <w:pgMar w:top="720" w:right="833" w:bottom="720" w:left="1117" w:header="340" w:footer="340" w:gutter="0"/>
          <w:pgNumType w:fmt="decimal"/>
          <w:cols w:space="0" w:num="1"/>
          <w:rtlGutter w:val="0"/>
          <w:docGrid w:linePitch="0" w:charSpace="0"/>
        </w:sect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before="43" w:line="224" w:lineRule="auto"/>
        <w:ind w:left="4672"/>
        <w:outlineLvl w:val="0"/>
        <w:rPr>
          <w:rFonts w:ascii="宋体" w:hAnsi="宋体" w:eastAsia="宋体" w:cs="宋体"/>
          <w:spacing w:val="0"/>
          <w:sz w:val="21"/>
          <w:szCs w:val="21"/>
        </w:rPr>
      </w:pPr>
      <w:r>
        <w:rPr>
          <w:rFonts w:ascii="宋体" w:hAnsi="宋体" w:eastAsia="宋体" w:cs="宋体"/>
          <w:spacing w:val="0"/>
          <w:sz w:val="21"/>
          <w:szCs w:val="21"/>
        </w:rPr>
        <w:t>第四章 评审</w:t>
      </w:r>
    </w:p>
    <w:p>
      <w:pPr>
        <w:spacing w:line="275" w:lineRule="auto"/>
        <w:rPr>
          <w:rFonts w:ascii="Arial"/>
          <w:spacing w:val="0"/>
          <w:sz w:val="21"/>
        </w:rPr>
      </w:pPr>
    </w:p>
    <w:p>
      <w:pPr>
        <w:spacing w:before="65" w:line="338" w:lineRule="exact"/>
        <w:outlineLvl w:val="2"/>
        <w:rPr>
          <w:rFonts w:ascii="宋体" w:hAnsi="宋体" w:eastAsia="宋体" w:cs="宋体"/>
          <w:spacing w:val="0"/>
          <w:sz w:val="20"/>
          <w:szCs w:val="20"/>
        </w:rPr>
      </w:pPr>
      <w:r>
        <w:rPr>
          <w:rFonts w:ascii="宋体" w:hAnsi="宋体" w:eastAsia="宋体" w:cs="宋体"/>
          <w:spacing w:val="0"/>
          <w:position w:val="2"/>
          <w:sz w:val="20"/>
          <w:szCs w:val="20"/>
        </w:rPr>
        <w:t>一、评审要求</w:t>
      </w:r>
    </w:p>
    <w:p>
      <w:pPr>
        <w:spacing w:before="152" w:line="190" w:lineRule="auto"/>
        <w:ind w:left="16"/>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评审方法</w:t>
      </w:r>
    </w:p>
    <w:p>
      <w:pPr>
        <w:spacing w:before="100" w:line="342" w:lineRule="auto"/>
        <w:ind w:left="12" w:right="84" w:firstLine="380"/>
        <w:rPr>
          <w:rFonts w:hint="eastAsia" w:ascii="Lucida Sans Unicode" w:hAnsi="Lucida Sans Unicode" w:eastAsia="宋体" w:cs="Lucida Sans Unicode"/>
          <w:spacing w:val="0"/>
          <w:sz w:val="19"/>
          <w:szCs w:val="19"/>
          <w:lang w:eastAsia="zh-CN"/>
        </w:rPr>
      </w:pPr>
      <w:r>
        <w:rPr>
          <w:rFonts w:ascii="Lucida Sans Unicode" w:hAnsi="Lucida Sans Unicode" w:eastAsia="Lucida Sans Unicode" w:cs="Lucida Sans Unicode"/>
          <w:spacing w:val="0"/>
          <w:sz w:val="19"/>
          <w:szCs w:val="19"/>
        </w:rPr>
        <w:t>采购包1</w:t>
      </w:r>
      <w:r>
        <w:rPr>
          <w:rFonts w:hint="eastAsia" w:ascii="Lucida Sans Unicode" w:hAnsi="Lucida Sans Unicode" w:eastAsia="宋体" w:cs="Lucida Sans Unicode"/>
          <w:spacing w:val="0"/>
          <w:sz w:val="19"/>
          <w:szCs w:val="19"/>
          <w:lang w:eastAsia="zh-CN"/>
        </w:rPr>
        <w:t>（</w:t>
      </w:r>
      <w:r>
        <w:rPr>
          <w:rFonts w:hint="eastAsia" w:ascii="Lucida Sans Unicode" w:hAnsi="Lucida Sans Unicode" w:eastAsia="Lucida Sans Unicode" w:cs="Lucida Sans Unicode"/>
          <w:spacing w:val="0"/>
          <w:sz w:val="19"/>
          <w:szCs w:val="19"/>
          <w:lang w:eastAsia="zh-CN"/>
        </w:rPr>
        <w:t>仁化县2022年森林防火综合阻隔系统建设（生物防火林带维护）项目）</w:t>
      </w:r>
      <w:r>
        <w:rPr>
          <w:rFonts w:ascii="Lucida Sans Unicode" w:hAnsi="Lucida Sans Unicode" w:eastAsia="Lucida Sans Unicode" w:cs="Lucida Sans Unicode"/>
          <w:spacing w:val="0"/>
          <w:sz w:val="19"/>
          <w:szCs w:val="19"/>
        </w:rPr>
        <w:t>：综合评分法</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是指响应文件满足磋商文件全部实质性要求，且按照评审因素的量化指标评审得分最高的投标人为成交候选人的评标方法。</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最低报价不是成交的唯一依据。</w:t>
      </w:r>
      <w:r>
        <w:rPr>
          <w:rFonts w:hint="eastAsia" w:ascii="Lucida Sans Unicode" w:hAnsi="Lucida Sans Unicode" w:eastAsia="宋体" w:cs="Lucida Sans Unicode"/>
          <w:spacing w:val="0"/>
          <w:sz w:val="19"/>
          <w:szCs w:val="19"/>
          <w:lang w:eastAsia="zh-CN"/>
        </w:rPr>
        <w:t>）</w:t>
      </w:r>
    </w:p>
    <w:p>
      <w:pPr>
        <w:spacing w:before="184" w:line="190" w:lineRule="auto"/>
        <w:ind w:left="9"/>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评审原则</w:t>
      </w:r>
    </w:p>
    <w:p>
      <w:pPr>
        <w:spacing w:before="100" w:line="342" w:lineRule="auto"/>
        <w:ind w:left="12" w:right="84" w:firstLine="38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评审活动遵循公平、公正、科学和择优的原则，以磋商文件和响应文件为评审的基本依据，并按照磋商文件规定的评 审方法和评审标准进行评审。</w:t>
      </w:r>
    </w:p>
    <w:p>
      <w:pPr>
        <w:spacing w:before="1" w:line="349" w:lineRule="auto"/>
        <w:ind w:left="1" w:right="126"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2.2</w:t>
      </w:r>
      <w:r>
        <w:rPr>
          <w:rFonts w:ascii="宋体" w:hAnsi="宋体" w:eastAsia="宋体" w:cs="宋体"/>
          <w:spacing w:val="0"/>
          <w:sz w:val="19"/>
          <w:szCs w:val="19"/>
        </w:rPr>
        <w:t>具体评审事项由磋商小组负责，并按磋商文件的规定办法进行评审。对磋商文件中描述有歧义或前后不一致的地方， 磋商小组有权按法律法规的规定进行评判，但对同一条款的评判应适用于每个响应供应商。</w:t>
      </w:r>
    </w:p>
    <w:p>
      <w:pPr>
        <w:spacing w:before="103" w:line="190" w:lineRule="auto"/>
        <w:ind w:left="7"/>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磋商小组</w:t>
      </w:r>
    </w:p>
    <w:p>
      <w:pPr>
        <w:spacing w:before="100" w:line="342" w:lineRule="auto"/>
        <w:ind w:left="5" w:right="156"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3.1</w:t>
      </w:r>
      <w:r>
        <w:rPr>
          <w:rFonts w:ascii="宋体" w:hAnsi="宋体" w:eastAsia="宋体" w:cs="宋体"/>
          <w:spacing w:val="0"/>
          <w:sz w:val="19"/>
          <w:szCs w:val="19"/>
        </w:rPr>
        <w:t>磋商小组由采购人代表和评审专家组成，成员人数应当为</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人及以上单数，其中技术、经济等方面的评审专家不得少于成员总数的三分之二。</w:t>
      </w:r>
    </w:p>
    <w:p>
      <w:pPr>
        <w:spacing w:before="1" w:line="210"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3.2</w:t>
      </w:r>
      <w:r>
        <w:rPr>
          <w:rFonts w:ascii="宋体" w:hAnsi="宋体" w:eastAsia="宋体" w:cs="宋体"/>
          <w:spacing w:val="0"/>
          <w:sz w:val="19"/>
          <w:szCs w:val="19"/>
        </w:rPr>
        <w:t>评审应遵守下列评审纪律：</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评审情况不得私自外泄，有关信息由</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统一对外发布。</w:t>
      </w:r>
    </w:p>
    <w:p>
      <w:pPr>
        <w:spacing w:before="128"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对</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或供应商提供的要求保密的资料，不得摘记翻印和外传。</w:t>
      </w:r>
    </w:p>
    <w:p>
      <w:pPr>
        <w:spacing w:before="130" w:line="342"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不得收受响应供应商或有关人员的任何礼物，不得串联鼓动其他人袒护某供应商。若与供应商存在利害关系，则应主动声明并回避。</w:t>
      </w:r>
    </w:p>
    <w:p>
      <w:pPr>
        <w:spacing w:line="207"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全体评委应按照磋商文件规定进行评审，一切认定事项应查有实据且不得弄虚作假。</w:t>
      </w:r>
    </w:p>
    <w:p>
      <w:pPr>
        <w:spacing w:before="132"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磋商小组各成员应当独立对每个响应供应商的响应文件进行评价，并对评价意见承担个人责任。评审过程中，不得</w:t>
      </w:r>
    </w:p>
    <w:p>
      <w:pPr>
        <w:spacing w:before="130" w:line="220" w:lineRule="auto"/>
        <w:ind w:left="5"/>
        <w:rPr>
          <w:rFonts w:ascii="宋体" w:hAnsi="宋体" w:eastAsia="宋体" w:cs="宋体"/>
          <w:spacing w:val="0"/>
          <w:sz w:val="19"/>
          <w:szCs w:val="19"/>
        </w:rPr>
      </w:pPr>
      <w:r>
        <w:rPr>
          <w:rFonts w:ascii="宋体" w:hAnsi="宋体" w:eastAsia="宋体" w:cs="宋体"/>
          <w:spacing w:val="0"/>
          <w:sz w:val="19"/>
          <w:szCs w:val="19"/>
        </w:rPr>
        <w:t>发表倾向性言论。</w:t>
      </w:r>
    </w:p>
    <w:p>
      <w:pPr>
        <w:spacing w:before="98" w:line="304" w:lineRule="exact"/>
        <w:ind w:left="397"/>
        <w:rPr>
          <w:rFonts w:ascii="宋体" w:hAnsi="宋体" w:eastAsia="宋体" w:cs="宋体"/>
          <w:spacing w:val="0"/>
          <w:sz w:val="19"/>
          <w:szCs w:val="19"/>
        </w:rPr>
      </w:pPr>
      <w:r>
        <w:rPr>
          <w:rFonts w:ascii="Lucida Sans Unicode" w:hAnsi="Lucida Sans Unicode" w:eastAsia="Lucida Sans Unicode" w:cs="Lucida Sans Unicode"/>
          <w:spacing w:val="0"/>
          <w:position w:val="2"/>
          <w:sz w:val="19"/>
          <w:szCs w:val="19"/>
        </w:rPr>
        <w:t>※</w:t>
      </w:r>
      <w:r>
        <w:rPr>
          <w:rFonts w:ascii="宋体" w:hAnsi="宋体" w:eastAsia="宋体" w:cs="宋体"/>
          <w:spacing w:val="0"/>
          <w:position w:val="2"/>
          <w:sz w:val="19"/>
          <w:szCs w:val="19"/>
        </w:rPr>
        <w:t>对违反评审纪律的评委，将取消其评委资格，对评审工作造成严重损失者将予以通报批评乃至追究法律责任。</w:t>
      </w:r>
    </w:p>
    <w:p>
      <w:pPr>
        <w:spacing w:before="259" w:line="190" w:lineRule="auto"/>
        <w:ind w:left="3"/>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4</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有下列情形之一的，视为供应商串通响应，其响应无效</w:t>
      </w:r>
    </w:p>
    <w:p>
      <w:pPr>
        <w:spacing w:before="101" w:line="384" w:lineRule="exact"/>
        <w:ind w:left="388"/>
        <w:rPr>
          <w:rFonts w:ascii="宋体" w:hAnsi="宋体" w:eastAsia="宋体" w:cs="宋体"/>
          <w:spacing w:val="0"/>
          <w:sz w:val="19"/>
          <w:szCs w:val="19"/>
        </w:rPr>
      </w:pPr>
      <w:r>
        <w:rPr>
          <w:rFonts w:ascii="Lucida Sans Unicode" w:hAnsi="Lucida Sans Unicode" w:eastAsia="Lucida Sans Unicode" w:cs="Lucida Sans Unicode"/>
          <w:spacing w:val="0"/>
          <w:position w:val="14"/>
          <w:sz w:val="19"/>
          <w:szCs w:val="19"/>
        </w:rPr>
        <w:t>4.1</w:t>
      </w:r>
      <w:r>
        <w:rPr>
          <w:rFonts w:ascii="宋体" w:hAnsi="宋体" w:eastAsia="宋体" w:cs="宋体"/>
          <w:spacing w:val="0"/>
          <w:position w:val="14"/>
          <w:sz w:val="19"/>
          <w:szCs w:val="19"/>
        </w:rPr>
        <w:t>不同供应商的响应文件由同一单位或者个人编制；</w:t>
      </w:r>
    </w:p>
    <w:p>
      <w:pPr>
        <w:spacing w:line="207"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4.2</w:t>
      </w:r>
      <w:r>
        <w:rPr>
          <w:rFonts w:ascii="宋体" w:hAnsi="宋体" w:eastAsia="宋体" w:cs="宋体"/>
          <w:spacing w:val="0"/>
          <w:sz w:val="19"/>
          <w:szCs w:val="19"/>
        </w:rPr>
        <w:t>不同供应商委托同一单位或者个人办理响应事宜；</w:t>
      </w:r>
    </w:p>
    <w:p>
      <w:pPr>
        <w:spacing w:before="132" w:line="210"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4.3</w:t>
      </w:r>
      <w:r>
        <w:rPr>
          <w:rFonts w:ascii="宋体" w:hAnsi="宋体" w:eastAsia="宋体" w:cs="宋体"/>
          <w:spacing w:val="0"/>
          <w:sz w:val="19"/>
          <w:szCs w:val="19"/>
        </w:rPr>
        <w:t>不同供应商的响应文件载明的项目管理成员或者联系人员为同一人；</w:t>
      </w:r>
    </w:p>
    <w:p>
      <w:pPr>
        <w:spacing w:before="129" w:line="209"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4.4</w:t>
      </w:r>
      <w:r>
        <w:rPr>
          <w:rFonts w:ascii="宋体" w:hAnsi="宋体" w:eastAsia="宋体" w:cs="宋体"/>
          <w:spacing w:val="0"/>
          <w:sz w:val="19"/>
          <w:szCs w:val="19"/>
        </w:rPr>
        <w:t>不同供应商的响应文件异常一致或者响应报价呈规律性差异；</w:t>
      </w:r>
    </w:p>
    <w:p>
      <w:pPr>
        <w:spacing w:before="129" w:line="210"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4.5</w:t>
      </w:r>
      <w:r>
        <w:rPr>
          <w:rFonts w:ascii="宋体" w:hAnsi="宋体" w:eastAsia="宋体" w:cs="宋体"/>
          <w:spacing w:val="0"/>
          <w:sz w:val="19"/>
          <w:szCs w:val="19"/>
        </w:rPr>
        <w:t>不同供应商的响应文件相互混装；</w:t>
      </w:r>
    </w:p>
    <w:p>
      <w:pPr>
        <w:spacing w:before="101" w:line="384" w:lineRule="exact"/>
        <w:ind w:left="388"/>
        <w:rPr>
          <w:rFonts w:ascii="Lucida Sans Unicode" w:hAnsi="Lucida Sans Unicode" w:eastAsia="Lucida Sans Unicode" w:cs="Lucida Sans Unicode"/>
          <w:spacing w:val="0"/>
          <w:position w:val="14"/>
          <w:sz w:val="19"/>
          <w:szCs w:val="19"/>
        </w:rPr>
      </w:pPr>
      <w:r>
        <w:rPr>
          <w:rFonts w:ascii="Lucida Sans Unicode" w:hAnsi="Lucida Sans Unicode" w:eastAsia="Lucida Sans Unicode" w:cs="Lucida Sans Unicode"/>
          <w:spacing w:val="0"/>
          <w:position w:val="14"/>
          <w:sz w:val="19"/>
          <w:szCs w:val="19"/>
        </w:rPr>
        <w:t>4.6不同供应商的响应保证金为从同一单位或个人的账户转出。</w:t>
      </w:r>
    </w:p>
    <w:p>
      <w:pPr>
        <w:spacing w:before="101" w:line="384" w:lineRule="exact"/>
        <w:ind w:left="388"/>
        <w:rPr>
          <w:rFonts w:ascii="Lucida Sans Unicode" w:hAnsi="Lucida Sans Unicode" w:eastAsia="Lucida Sans Unicode" w:cs="Lucida Sans Unicode"/>
          <w:spacing w:val="0"/>
          <w:position w:val="14"/>
          <w:sz w:val="19"/>
          <w:szCs w:val="19"/>
        </w:rPr>
      </w:pPr>
      <w:r>
        <w:rPr>
          <w:rFonts w:ascii="Lucida Sans Unicode" w:hAnsi="Lucida Sans Unicode" w:eastAsia="Lucida Sans Unicode" w:cs="Lucida Sans Unicode"/>
          <w:spacing w:val="0"/>
          <w:position w:val="14"/>
          <w:sz w:val="19"/>
          <w:szCs w:val="19"/>
        </w:rPr>
        <w:t>说明：在评审过程中发现供应商有上述情形的，磋商小组应当认定其响应无效。同时，项目评审时被认定为串通响应的供应商不得参加该合同项下的采购活动。</w:t>
      </w:r>
    </w:p>
    <w:p>
      <w:pPr>
        <w:spacing w:before="277" w:line="190" w:lineRule="auto"/>
        <w:ind w:left="9"/>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5</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有下列情形之一的，属于恶意串通响应：</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(1) 供应商直接或者间接从采购人或者采购代理机构处获得其他供应商的相关情况并修改其响应文件；</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(2) 供应商按照采购人或者采购代理机构的授意撤换、修改响应文件；</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供应商之间协商报价、技术方案等响应文件的实质性内容；</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属于同一集团、协会、商会等组织成员的供应商按照该组织要求协同参加政府采购活动；</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供应商之间事先约定由某一特定供应商成交；</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 供应商之间商定部分供应商放弃参加政府采购活动或者放弃成交；</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7</w:t>
      </w:r>
      <w:r>
        <w:rPr>
          <w:rFonts w:ascii="宋体" w:hAnsi="宋体" w:eastAsia="宋体" w:cs="宋体"/>
          <w:spacing w:val="0"/>
          <w:sz w:val="19"/>
          <w:szCs w:val="19"/>
        </w:rPr>
        <w:t>) 供应商与采购人或者采购代理机构之间、供应商相互之间，为谋求特定供应商成交或者排斥其他供应商的其他串通行为。</w:t>
      </w:r>
    </w:p>
    <w:p>
      <w:pPr>
        <w:spacing w:before="276" w:line="187" w:lineRule="auto"/>
        <w:ind w:left="6"/>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6</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其他响应无效的情形</w:t>
      </w:r>
    </w:p>
    <w:p>
      <w:pPr>
        <w:spacing w:before="104" w:line="220" w:lineRule="auto"/>
        <w:ind w:left="388"/>
        <w:rPr>
          <w:rFonts w:ascii="宋体" w:hAnsi="宋体" w:eastAsia="宋体" w:cs="宋体"/>
          <w:spacing w:val="0"/>
          <w:sz w:val="19"/>
          <w:szCs w:val="19"/>
        </w:rPr>
      </w:pPr>
      <w:r>
        <w:rPr>
          <w:rFonts w:ascii="宋体" w:hAnsi="宋体" w:eastAsia="宋体" w:cs="宋体"/>
          <w:spacing w:val="0"/>
          <w:sz w:val="19"/>
          <w:szCs w:val="19"/>
        </w:rPr>
        <w:t>详见资格性审查、符合性审查和磋商文件其他响应无效条款。</w:t>
      </w:r>
    </w:p>
    <w:p>
      <w:pPr>
        <w:spacing w:before="277" w:line="189" w:lineRule="auto"/>
        <w:ind w:left="7"/>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7</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终止竞争性磋商采购活动的情形</w:t>
      </w:r>
    </w:p>
    <w:p>
      <w:pPr>
        <w:spacing w:before="102" w:line="373" w:lineRule="auto"/>
        <w:ind w:left="1" w:firstLine="401"/>
        <w:rPr>
          <w:rFonts w:ascii="宋体" w:hAnsi="宋体" w:eastAsia="宋体" w:cs="宋体"/>
          <w:spacing w:val="0"/>
          <w:sz w:val="19"/>
          <w:szCs w:val="19"/>
        </w:rPr>
      </w:pPr>
      <w:r>
        <w:rPr>
          <w:rFonts w:ascii="宋体" w:hAnsi="宋体" w:eastAsia="宋体" w:cs="宋体"/>
          <w:spacing w:val="0"/>
          <w:sz w:val="19"/>
          <w:szCs w:val="19"/>
        </w:rPr>
        <w:t>出现下列情形之一的，采购人或者采购代理机构应当终止竞争性磋商采购活动，发布项目终止公告并说明原因，重新开展采购活动：</w:t>
      </w:r>
    </w:p>
    <w:p>
      <w:pPr>
        <w:spacing w:before="1"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因情况变化，不再符合规定的竞争性磋商采购方式适用情形的；</w:t>
      </w:r>
    </w:p>
    <w:p>
      <w:pPr>
        <w:spacing w:before="127"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出现影响采购公正的违法、违规行为的；</w:t>
      </w:r>
    </w:p>
    <w:p>
      <w:pPr>
        <w:spacing w:before="128" w:line="316"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除《政府采购竞争性磋商采购方式暂行办法》第二十一条第三款规定的情形外，在采购过程中符合要求的供应商或者报价未超过采购预算的供应商不足</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家的；</w:t>
      </w:r>
    </w:p>
    <w:p>
      <w:pPr>
        <w:spacing w:before="1"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法律、法规以及磋商文件规定其他情形。</w:t>
      </w:r>
    </w:p>
    <w:p>
      <w:pPr>
        <w:spacing w:before="247" w:line="189" w:lineRule="auto"/>
        <w:ind w:left="6"/>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8</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确定成交供应商</w:t>
      </w:r>
    </w:p>
    <w:p>
      <w:pPr>
        <w:spacing w:before="102"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磋商小组按照磋商文件确定的评审方法、步骤、标准，对响应文件进行评审。评审结束后，对供应商的评审名次进行排序，确定成交供应商或者推荐成交候选供应商。</w:t>
      </w:r>
    </w:p>
    <w:p>
      <w:pPr>
        <w:spacing w:before="275" w:line="188" w:lineRule="auto"/>
        <w:ind w:left="4"/>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9</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价格修正</w:t>
      </w:r>
    </w:p>
    <w:p>
      <w:pPr>
        <w:spacing w:before="103" w:line="220" w:lineRule="auto"/>
        <w:ind w:left="385"/>
        <w:rPr>
          <w:rFonts w:ascii="宋体" w:hAnsi="宋体" w:eastAsia="宋体" w:cs="宋体"/>
          <w:spacing w:val="0"/>
          <w:sz w:val="19"/>
          <w:szCs w:val="19"/>
        </w:rPr>
      </w:pPr>
      <w:r>
        <w:rPr>
          <w:rFonts w:ascii="宋体" w:hAnsi="宋体" w:eastAsia="宋体" w:cs="宋体"/>
          <w:spacing w:val="0"/>
          <w:sz w:val="19"/>
          <w:szCs w:val="19"/>
        </w:rPr>
        <w:t>对报价的计算错误按以下原则修正：</w:t>
      </w:r>
    </w:p>
    <w:p>
      <w:pPr>
        <w:spacing w:before="158"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响应文件中首轮报价表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报价表</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内容与响应文件中相应内容不一致的，以首轮报价表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报价表</w:t>
      </w:r>
      <w:r>
        <w:rPr>
          <w:rFonts w:hint="eastAsia" w:ascii="宋体" w:hAnsi="宋体" w:eastAsia="宋体" w:cs="宋体"/>
          <w:spacing w:val="0"/>
          <w:sz w:val="19"/>
          <w:szCs w:val="19"/>
          <w:lang w:eastAsia="zh-CN"/>
        </w:rPr>
        <w:t>）</w:t>
      </w:r>
      <w:r>
        <w:rPr>
          <w:rFonts w:ascii="宋体" w:hAnsi="宋体" w:eastAsia="宋体" w:cs="宋体"/>
          <w:spacing w:val="0"/>
          <w:sz w:val="19"/>
          <w:szCs w:val="19"/>
        </w:rPr>
        <w:t>为准；</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大写金额和小写金额不一致的，以大写金额为准；</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单价金额小数点或者百分比有明显错位的，以首轮报价表的总价为准，并修改单价；</w:t>
      </w:r>
    </w:p>
    <w:p>
      <w:pPr>
        <w:spacing w:before="129" w:line="342" w:lineRule="auto"/>
        <w:ind w:left="6" w:right="72" w:firstLine="38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总价金额与按单价汇总金额不一致的，以单价金额计算结果为准。但是单价金额计算结果超过预算价的，对其按无效响应处理；</w:t>
      </w:r>
    </w:p>
    <w:p>
      <w:pPr>
        <w:spacing w:before="153" w:line="188" w:lineRule="auto"/>
        <w:outlineLvl w:val="2"/>
        <w:rPr>
          <w:rFonts w:ascii="宋体" w:hAnsi="宋体" w:eastAsia="宋体" w:cs="宋体"/>
          <w:spacing w:val="0"/>
          <w:sz w:val="20"/>
          <w:szCs w:val="20"/>
        </w:rPr>
      </w:pPr>
      <w:r>
        <w:rPr>
          <w:rFonts w:ascii="宋体" w:hAnsi="宋体" w:eastAsia="宋体" w:cs="宋体"/>
          <w:spacing w:val="0"/>
          <w:sz w:val="20"/>
          <w:szCs w:val="20"/>
        </w:rPr>
        <w:t xml:space="preserve">二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政府采购政策落实</w:t>
      </w:r>
    </w:p>
    <w:p>
      <w:pPr>
        <w:spacing w:before="219" w:line="190" w:lineRule="auto"/>
        <w:ind w:left="16"/>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节能、环保要求</w:t>
      </w:r>
    </w:p>
    <w:p>
      <w:pPr>
        <w:spacing w:before="101" w:line="221" w:lineRule="auto"/>
        <w:ind w:left="385"/>
        <w:rPr>
          <w:rFonts w:ascii="宋体" w:hAnsi="宋体" w:eastAsia="宋体" w:cs="宋体"/>
          <w:spacing w:val="0"/>
          <w:sz w:val="19"/>
          <w:szCs w:val="19"/>
        </w:rPr>
      </w:pPr>
      <w:r>
        <w:rPr>
          <w:rFonts w:ascii="宋体" w:hAnsi="宋体" w:eastAsia="宋体" w:cs="宋体"/>
          <w:spacing w:val="0"/>
          <w:sz w:val="19"/>
          <w:szCs w:val="19"/>
        </w:rPr>
        <w:t>采购的产品属于品目清单范围的，将依据国家确定的认证机构出具的、处于有效期之内的节能产品、环境标志产品认证书，对获得证书的产品实施政府优先采购或强制采购，具体按照本磋商文件相关要求执行。</w:t>
      </w:r>
    </w:p>
    <w:p>
      <w:pPr>
        <w:spacing w:before="157" w:line="221" w:lineRule="auto"/>
        <w:ind w:left="386"/>
        <w:rPr>
          <w:rFonts w:ascii="宋体" w:hAnsi="宋体" w:eastAsia="宋体" w:cs="宋体"/>
          <w:spacing w:val="0"/>
          <w:sz w:val="19"/>
          <w:szCs w:val="19"/>
        </w:rPr>
      </w:pPr>
      <w:r>
        <w:rPr>
          <w:rFonts w:ascii="宋体" w:hAnsi="宋体" w:eastAsia="宋体" w:cs="宋体"/>
          <w:spacing w:val="0"/>
          <w:sz w:val="19"/>
          <w:szCs w:val="19"/>
        </w:rPr>
        <w:t>相关认证机构和获证产品信息以市场监管总局组织建立的节能产品、环境标志产品认证结果信息发布平台公布为准。</w:t>
      </w:r>
    </w:p>
    <w:p>
      <w:pPr>
        <w:spacing w:before="277" w:line="190" w:lineRule="auto"/>
        <w:ind w:left="9"/>
        <w:outlineLvl w:val="2"/>
        <w:rPr>
          <w:rFonts w:ascii="宋体" w:hAnsi="宋体" w:eastAsia="宋体" w:cs="宋体"/>
          <w:spacing w:val="0"/>
          <w:sz w:val="19"/>
          <w:szCs w:val="19"/>
          <w:highlight w:val="none"/>
        </w:rPr>
      </w:pPr>
      <w:r>
        <w:rPr>
          <w:rFonts w:ascii="Microsoft JhengHei" w:hAnsi="Microsoft JhengHei" w:eastAsia="Microsoft JhengHei" w:cs="Microsoft JhengHei"/>
          <w:b/>
          <w:bCs/>
          <w:spacing w:val="0"/>
          <w:sz w:val="19"/>
          <w:szCs w:val="19"/>
          <w:highlight w:val="none"/>
        </w:rPr>
        <w:t>2</w:t>
      </w:r>
      <w:r>
        <w:rPr>
          <w:rFonts w:ascii="Microsoft JhengHei" w:hAnsi="Microsoft JhengHei" w:eastAsia="Microsoft JhengHei" w:cs="Microsoft JhengHei"/>
          <w:spacing w:val="0"/>
          <w:sz w:val="19"/>
          <w:szCs w:val="19"/>
          <w:highlight w:val="none"/>
        </w:rPr>
        <w:t xml:space="preserve"> </w:t>
      </w:r>
      <w:r>
        <w:rPr>
          <w:rFonts w:ascii="Microsoft JhengHei" w:hAnsi="Microsoft JhengHei" w:eastAsia="Microsoft JhengHei" w:cs="Microsoft JhengHei"/>
          <w:b/>
          <w:bCs/>
          <w:spacing w:val="0"/>
          <w:sz w:val="19"/>
          <w:szCs w:val="19"/>
          <w:highlight w:val="none"/>
        </w:rPr>
        <w:t>.</w:t>
      </w:r>
      <w:r>
        <w:rPr>
          <w:rFonts w:ascii="宋体" w:hAnsi="宋体" w:eastAsia="宋体" w:cs="宋体"/>
          <w:spacing w:val="0"/>
          <w:sz w:val="19"/>
          <w:szCs w:val="19"/>
          <w:highlight w:val="none"/>
        </w:rPr>
        <w:t>对小型、微型企业、监狱企业或残疾人福利性单位给予价格扣除</w:t>
      </w:r>
    </w:p>
    <w:p>
      <w:pPr>
        <w:spacing w:before="99" w:line="380" w:lineRule="auto"/>
        <w:ind w:left="3" w:firstLine="384"/>
        <w:rPr>
          <w:spacing w:val="0"/>
        </w:rPr>
        <w:sectPr>
          <w:footerReference r:id="rId9" w:type="default"/>
          <w:pgSz w:w="11900" w:h="16838"/>
          <w:pgMar w:top="720" w:right="833" w:bottom="720" w:left="1117" w:header="340" w:footer="340" w:gutter="0"/>
          <w:pgNumType w:fmt="decimal"/>
          <w:cols w:space="0" w:num="1"/>
          <w:rtlGutter w:val="0"/>
          <w:docGrid w:linePitch="0" w:charSpace="0"/>
        </w:sectPr>
      </w:pPr>
      <w:r>
        <w:rPr>
          <w:rFonts w:ascii="宋体" w:hAnsi="宋体" w:eastAsia="宋体" w:cs="宋体"/>
          <w:spacing w:val="0"/>
          <w:sz w:val="19"/>
          <w:szCs w:val="19"/>
        </w:rPr>
        <w:t>依照《政府采购促进中小企业发展管理办法》、《支持监狱企业发展有关问题的通知》和《财政部民政部中国残疾人联合会关于促进残疾人就业政府采购政策的通知》的规定，凡符合享受《政府采购促进中小企业发展管理办法》规定的中小企业扶持政策的单位，按照以下比例给予相应的价格扣除：</w:t>
      </w:r>
      <w:r>
        <w:rPr>
          <w:rFonts w:hint="eastAsia" w:ascii="宋体" w:hAnsi="宋体" w:eastAsia="宋体" w:cs="宋体"/>
          <w:spacing w:val="0"/>
          <w:sz w:val="19"/>
          <w:szCs w:val="19"/>
          <w:lang w:eastAsia="zh-CN"/>
        </w:rPr>
        <w:t>（</w:t>
      </w:r>
      <w:r>
        <w:rPr>
          <w:rFonts w:ascii="宋体" w:hAnsi="宋体" w:eastAsia="宋体" w:cs="宋体"/>
          <w:spacing w:val="0"/>
          <w:sz w:val="19"/>
          <w:szCs w:val="19"/>
        </w:rPr>
        <w:t>监狱企业、残疾人福利性单位视同为小、微企业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76" w:line="188" w:lineRule="auto"/>
        <w:ind w:left="12"/>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价格扣除相关要求</w:t>
      </w:r>
    </w:p>
    <w:p>
      <w:pPr>
        <w:spacing w:before="102"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 xml:space="preserve"> ：</w:t>
      </w:r>
    </w:p>
    <w:p>
      <w:pPr>
        <w:spacing w:line="161" w:lineRule="exact"/>
        <w:rPr>
          <w:spacing w:val="0"/>
        </w:rPr>
      </w:pPr>
    </w:p>
    <w:tbl>
      <w:tblPr>
        <w:tblStyle w:val="10"/>
        <w:tblW w:w="990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749"/>
        <w:gridCol w:w="1582"/>
        <w:gridCol w:w="1245"/>
        <w:gridCol w:w="1350"/>
        <w:gridCol w:w="4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7" w:hRule="atLeast"/>
        </w:trPr>
        <w:tc>
          <w:tcPr>
            <w:tcW w:w="749" w:type="dxa"/>
            <w:tcBorders>
              <w:top w:val="single" w:color="000000" w:sz="2" w:space="0"/>
              <w:bottom w:val="single" w:color="000000" w:sz="2" w:space="0"/>
            </w:tcBorders>
            <w:shd w:val="clear" w:color="auto" w:fill="auto"/>
            <w:vAlign w:val="top"/>
          </w:tcPr>
          <w:p>
            <w:pPr>
              <w:spacing w:before="93" w:line="223" w:lineRule="auto"/>
              <w:ind w:left="164"/>
              <w:rPr>
                <w:rFonts w:ascii="宋体" w:hAnsi="宋体" w:eastAsia="宋体" w:cs="宋体"/>
                <w:spacing w:val="0"/>
                <w:sz w:val="19"/>
                <w:szCs w:val="19"/>
              </w:rPr>
            </w:pPr>
            <w:r>
              <w:rPr>
                <w:rFonts w:ascii="宋体" w:hAnsi="宋体" w:eastAsia="宋体" w:cs="宋体"/>
                <w:spacing w:val="0"/>
                <w:sz w:val="19"/>
                <w:szCs w:val="19"/>
              </w:rPr>
              <w:t>序号</w:t>
            </w:r>
          </w:p>
        </w:tc>
        <w:tc>
          <w:tcPr>
            <w:tcW w:w="1582" w:type="dxa"/>
            <w:tcBorders>
              <w:top w:val="single" w:color="000000" w:sz="2" w:space="0"/>
              <w:bottom w:val="single" w:color="000000" w:sz="2" w:space="0"/>
            </w:tcBorders>
            <w:shd w:val="clear" w:color="auto" w:fill="auto"/>
            <w:vAlign w:val="top"/>
          </w:tcPr>
          <w:p>
            <w:pPr>
              <w:spacing w:before="94" w:line="222" w:lineRule="auto"/>
              <w:ind w:firstLine="760" w:firstLineChars="400"/>
              <w:rPr>
                <w:rFonts w:ascii="宋体" w:hAnsi="宋体" w:eastAsia="宋体" w:cs="宋体"/>
                <w:spacing w:val="0"/>
                <w:sz w:val="19"/>
                <w:szCs w:val="19"/>
              </w:rPr>
            </w:pPr>
            <w:r>
              <w:rPr>
                <w:rFonts w:ascii="宋体" w:hAnsi="宋体" w:eastAsia="宋体" w:cs="宋体"/>
                <w:spacing w:val="0"/>
                <w:sz w:val="19"/>
                <w:szCs w:val="19"/>
              </w:rPr>
              <w:t>情形</w:t>
            </w:r>
          </w:p>
        </w:tc>
        <w:tc>
          <w:tcPr>
            <w:tcW w:w="1245" w:type="dxa"/>
            <w:tcBorders>
              <w:top w:val="single" w:color="000000" w:sz="2" w:space="0"/>
              <w:bottom w:val="single" w:color="000000" w:sz="2" w:space="0"/>
            </w:tcBorders>
            <w:shd w:val="clear" w:color="auto" w:fill="auto"/>
            <w:vAlign w:val="top"/>
          </w:tcPr>
          <w:p>
            <w:pPr>
              <w:spacing w:before="94"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适用对象</w:t>
            </w:r>
          </w:p>
        </w:tc>
        <w:tc>
          <w:tcPr>
            <w:tcW w:w="1350" w:type="dxa"/>
            <w:tcBorders>
              <w:top w:val="single" w:color="000000" w:sz="2" w:space="0"/>
              <w:bottom w:val="single" w:color="000000" w:sz="2" w:space="0"/>
            </w:tcBorders>
            <w:shd w:val="clear" w:color="auto" w:fill="auto"/>
            <w:vAlign w:val="top"/>
          </w:tcPr>
          <w:p>
            <w:pPr>
              <w:spacing w:before="93" w:line="220" w:lineRule="auto"/>
              <w:ind w:left="173"/>
              <w:rPr>
                <w:rFonts w:ascii="宋体" w:hAnsi="宋体" w:eastAsia="宋体" w:cs="宋体"/>
                <w:spacing w:val="0"/>
                <w:sz w:val="19"/>
                <w:szCs w:val="19"/>
              </w:rPr>
            </w:pPr>
            <w:r>
              <w:rPr>
                <w:rFonts w:ascii="宋体" w:hAnsi="宋体" w:eastAsia="宋体" w:cs="宋体"/>
                <w:spacing w:val="0"/>
                <w:sz w:val="19"/>
                <w:szCs w:val="19"/>
              </w:rPr>
              <w:t>价格扣除比例</w:t>
            </w:r>
          </w:p>
        </w:tc>
        <w:tc>
          <w:tcPr>
            <w:tcW w:w="4980" w:type="dxa"/>
            <w:tcBorders>
              <w:top w:val="single" w:color="000000" w:sz="2" w:space="0"/>
              <w:bottom w:val="single" w:color="000000" w:sz="2" w:space="0"/>
            </w:tcBorders>
            <w:shd w:val="clear" w:color="auto" w:fill="auto"/>
            <w:vAlign w:val="top"/>
          </w:tcPr>
          <w:p>
            <w:pPr>
              <w:spacing w:before="93" w:line="221" w:lineRule="auto"/>
              <w:ind w:left="959"/>
              <w:rPr>
                <w:rFonts w:ascii="宋体" w:hAnsi="宋体" w:eastAsia="宋体" w:cs="宋体"/>
                <w:spacing w:val="0"/>
                <w:sz w:val="19"/>
                <w:szCs w:val="19"/>
              </w:rPr>
            </w:pPr>
            <w:r>
              <w:rPr>
                <w:rFonts w:ascii="宋体" w:hAnsi="宋体" w:eastAsia="宋体" w:cs="宋体"/>
                <w:spacing w:val="0"/>
                <w:sz w:val="19"/>
                <w:szCs w:val="19"/>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0" w:hRule="atLeast"/>
        </w:trPr>
        <w:tc>
          <w:tcPr>
            <w:tcW w:w="749" w:type="dxa"/>
            <w:tcBorders>
              <w:top w:val="single" w:color="000000" w:sz="2" w:space="0"/>
              <w:bottom w:val="single" w:color="000000" w:sz="2" w:space="0"/>
            </w:tcBorders>
            <w:shd w:val="clear" w:color="auto" w:fill="auto"/>
            <w:vAlign w:val="top"/>
          </w:tcPr>
          <w:p>
            <w:pPr>
              <w:spacing w:line="252" w:lineRule="auto"/>
              <w:rPr>
                <w:rFonts w:ascii="Arial"/>
                <w:spacing w:val="0"/>
                <w:sz w:val="21"/>
              </w:rPr>
            </w:pPr>
          </w:p>
          <w:p>
            <w:pPr>
              <w:spacing w:line="252" w:lineRule="auto"/>
              <w:rPr>
                <w:rFonts w:ascii="Arial"/>
                <w:spacing w:val="0"/>
                <w:sz w:val="21"/>
              </w:rPr>
            </w:pPr>
          </w:p>
          <w:p>
            <w:pPr>
              <w:spacing w:line="253" w:lineRule="auto"/>
              <w:rPr>
                <w:rFonts w:ascii="Arial"/>
                <w:spacing w:val="0"/>
                <w:sz w:val="21"/>
              </w:rPr>
            </w:pPr>
          </w:p>
          <w:p>
            <w:pPr>
              <w:spacing w:before="73" w:line="186"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582" w:type="dxa"/>
            <w:tcBorders>
              <w:top w:val="single" w:color="000000" w:sz="2" w:space="0"/>
              <w:bottom w:val="single" w:color="000000" w:sz="2" w:space="0"/>
            </w:tcBorders>
            <w:shd w:val="clear" w:color="auto" w:fill="auto"/>
            <w:vAlign w:val="top"/>
          </w:tcPr>
          <w:p>
            <w:pPr>
              <w:spacing w:line="251" w:lineRule="auto"/>
              <w:jc w:val="center"/>
              <w:rPr>
                <w:rFonts w:ascii="Arial"/>
                <w:spacing w:val="0"/>
                <w:sz w:val="21"/>
              </w:rPr>
            </w:pPr>
          </w:p>
          <w:p>
            <w:pPr>
              <w:spacing w:line="252" w:lineRule="auto"/>
              <w:jc w:val="both"/>
              <w:rPr>
                <w:rFonts w:ascii="Arial"/>
                <w:spacing w:val="0"/>
                <w:sz w:val="21"/>
              </w:rPr>
            </w:pPr>
          </w:p>
          <w:p>
            <w:pPr>
              <w:spacing w:line="252" w:lineRule="auto"/>
              <w:jc w:val="center"/>
              <w:rPr>
                <w:rFonts w:ascii="Arial"/>
                <w:spacing w:val="0"/>
                <w:sz w:val="21"/>
              </w:rPr>
            </w:pPr>
          </w:p>
          <w:p>
            <w:pPr>
              <w:spacing w:line="252" w:lineRule="auto"/>
              <w:jc w:val="center"/>
              <w:rPr>
                <w:rFonts w:ascii="Arial"/>
                <w:spacing w:val="0"/>
                <w:sz w:val="21"/>
              </w:rPr>
            </w:pPr>
          </w:p>
          <w:p>
            <w:pPr>
              <w:spacing w:before="62" w:line="222" w:lineRule="auto"/>
              <w:ind w:left="100"/>
              <w:jc w:val="center"/>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小型、微型企业</w:t>
            </w:r>
          </w:p>
        </w:tc>
        <w:tc>
          <w:tcPr>
            <w:tcW w:w="1245" w:type="dxa"/>
            <w:tcBorders>
              <w:top w:val="single" w:color="000000" w:sz="2" w:space="0"/>
              <w:bottom w:val="single" w:color="000000" w:sz="2" w:space="0"/>
            </w:tcBorders>
            <w:shd w:val="clear" w:color="auto" w:fill="auto"/>
            <w:vAlign w:val="top"/>
          </w:tcPr>
          <w:p>
            <w:pPr>
              <w:jc w:val="center"/>
              <w:rPr>
                <w:rFonts w:ascii="Arial"/>
                <w:spacing w:val="0"/>
                <w:sz w:val="21"/>
              </w:rPr>
            </w:pPr>
          </w:p>
          <w:p>
            <w:pPr>
              <w:jc w:val="center"/>
              <w:rPr>
                <w:rFonts w:ascii="Arial"/>
                <w:spacing w:val="0"/>
                <w:sz w:val="21"/>
              </w:rPr>
            </w:pPr>
          </w:p>
          <w:p>
            <w:pPr>
              <w:spacing w:line="241" w:lineRule="auto"/>
              <w:jc w:val="both"/>
              <w:rPr>
                <w:rFonts w:ascii="Arial"/>
                <w:spacing w:val="0"/>
                <w:sz w:val="21"/>
              </w:rPr>
            </w:pPr>
          </w:p>
          <w:p>
            <w:pPr>
              <w:spacing w:line="241" w:lineRule="auto"/>
              <w:jc w:val="center"/>
              <w:rPr>
                <w:rFonts w:ascii="Arial"/>
                <w:spacing w:val="0"/>
                <w:sz w:val="21"/>
              </w:rPr>
            </w:pPr>
          </w:p>
          <w:p>
            <w:pPr>
              <w:spacing w:before="73" w:line="160" w:lineRule="auto"/>
              <w:ind w:left="105"/>
              <w:jc w:val="center"/>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w:t>
            </w:r>
          </w:p>
        </w:tc>
        <w:tc>
          <w:tcPr>
            <w:tcW w:w="1350" w:type="dxa"/>
            <w:tcBorders>
              <w:top w:val="single" w:color="000000" w:sz="2" w:space="0"/>
              <w:bottom w:val="single" w:color="000000" w:sz="2" w:space="0"/>
            </w:tcBorders>
            <w:shd w:val="clear" w:color="auto" w:fill="auto"/>
            <w:vAlign w:val="top"/>
          </w:tcPr>
          <w:p>
            <w:pPr>
              <w:spacing w:line="246" w:lineRule="auto"/>
              <w:jc w:val="center"/>
              <w:rPr>
                <w:rFonts w:ascii="Arial"/>
                <w:spacing w:val="0"/>
                <w:sz w:val="21"/>
              </w:rPr>
            </w:pPr>
          </w:p>
          <w:p>
            <w:pPr>
              <w:spacing w:line="246" w:lineRule="auto"/>
              <w:jc w:val="center"/>
              <w:rPr>
                <w:rFonts w:ascii="Arial"/>
                <w:spacing w:val="0"/>
                <w:sz w:val="21"/>
              </w:rPr>
            </w:pPr>
          </w:p>
          <w:p>
            <w:pPr>
              <w:spacing w:line="246" w:lineRule="auto"/>
              <w:jc w:val="center"/>
              <w:rPr>
                <w:rFonts w:ascii="Arial"/>
                <w:spacing w:val="0"/>
                <w:sz w:val="21"/>
              </w:rPr>
            </w:pPr>
          </w:p>
          <w:p>
            <w:pPr>
              <w:spacing w:line="247" w:lineRule="auto"/>
              <w:jc w:val="both"/>
              <w:rPr>
                <w:rFonts w:ascii="Arial"/>
                <w:spacing w:val="0"/>
                <w:sz w:val="21"/>
              </w:rPr>
            </w:pPr>
          </w:p>
          <w:p>
            <w:pPr>
              <w:spacing w:before="73" w:line="304" w:lineRule="exact"/>
              <w:ind w:left="119"/>
              <w:jc w:val="center"/>
              <w:rPr>
                <w:rFonts w:ascii="Lucida Sans Unicode" w:hAnsi="Lucida Sans Unicode" w:eastAsia="Lucida Sans Unicode" w:cs="Lucida Sans Unicode"/>
                <w:spacing w:val="0"/>
                <w:sz w:val="19"/>
                <w:szCs w:val="19"/>
              </w:rPr>
            </w:pPr>
            <w:r>
              <w:rPr>
                <w:rFonts w:hint="eastAsia" w:ascii="宋体" w:hAnsi="宋体" w:eastAsia="宋体" w:cs="宋体"/>
                <w:spacing w:val="0"/>
                <w:sz w:val="19"/>
                <w:szCs w:val="19"/>
                <w:lang w:val="en-US" w:eastAsia="zh-CN"/>
              </w:rPr>
              <w:t>10</w:t>
            </w:r>
            <w:r>
              <w:rPr>
                <w:rFonts w:hint="eastAsia" w:ascii="宋体" w:hAnsi="宋体" w:eastAsia="宋体" w:cs="宋体"/>
                <w:spacing w:val="0"/>
                <w:sz w:val="19"/>
                <w:szCs w:val="19"/>
                <w:lang w:eastAsia="zh-CN"/>
              </w:rPr>
              <w:t>%</w:t>
            </w:r>
          </w:p>
        </w:tc>
        <w:tc>
          <w:tcPr>
            <w:tcW w:w="4980" w:type="dxa"/>
            <w:tcBorders>
              <w:top w:val="single" w:color="000000" w:sz="2" w:space="0"/>
              <w:bottom w:val="single" w:color="000000" w:sz="2" w:space="0"/>
            </w:tcBorders>
            <w:shd w:val="clear" w:color="auto" w:fill="auto"/>
            <w:vAlign w:val="top"/>
          </w:tcPr>
          <w:p>
            <w:pPr>
              <w:spacing w:before="89" w:line="362" w:lineRule="auto"/>
              <w:ind w:left="106" w:right="127"/>
              <w:rPr>
                <w:rFonts w:ascii="宋体" w:hAnsi="宋体" w:eastAsia="宋体" w:cs="宋体"/>
                <w:spacing w:val="0"/>
                <w:sz w:val="19"/>
                <w:szCs w:val="19"/>
              </w:rPr>
            </w:pPr>
            <w:r>
              <w:rPr>
                <w:rFonts w:ascii="宋体" w:hAnsi="宋体" w:eastAsia="宋体" w:cs="宋体"/>
                <w:spacing w:val="0"/>
                <w:sz w:val="19"/>
                <w:szCs w:val="19"/>
              </w:rPr>
              <w:t>根据财库〔2022〕19号</w:t>
            </w:r>
            <w:r>
              <w:rPr>
                <w:rFonts w:hint="eastAsia" w:ascii="宋体" w:hAnsi="宋体" w:eastAsia="宋体" w:cs="宋体"/>
                <w:spacing w:val="0"/>
                <w:sz w:val="19"/>
                <w:szCs w:val="19"/>
                <w:lang w:eastAsia="zh-CN"/>
              </w:rPr>
              <w:t>《</w:t>
            </w:r>
            <w:r>
              <w:rPr>
                <w:rFonts w:ascii="宋体" w:hAnsi="宋体" w:eastAsia="宋体" w:cs="宋体"/>
                <w:spacing w:val="0"/>
                <w:sz w:val="19"/>
                <w:szCs w:val="19"/>
              </w:rPr>
              <w:t>财政部关于进一步加大政府采购支持中小企业力度的通知</w:t>
            </w:r>
            <w:r>
              <w:rPr>
                <w:rFonts w:hint="eastAsia" w:ascii="宋体" w:hAnsi="宋体" w:eastAsia="宋体" w:cs="宋体"/>
                <w:spacing w:val="0"/>
                <w:sz w:val="19"/>
                <w:szCs w:val="19"/>
                <w:lang w:eastAsia="zh-CN"/>
              </w:rPr>
              <w:t>》</w:t>
            </w:r>
            <w:r>
              <w:rPr>
                <w:rFonts w:ascii="宋体" w:hAnsi="宋体" w:eastAsia="宋体" w:cs="宋体"/>
                <w:spacing w:val="0"/>
                <w:sz w:val="19"/>
                <w:szCs w:val="19"/>
              </w:rPr>
              <w:t>符合享受《政府采购促进中小企业发展管理办法》规定的中小企业扶持政策的单位</w:t>
            </w:r>
            <w:r>
              <w:rPr>
                <w:rFonts w:hint="eastAsia" w:ascii="宋体" w:hAnsi="宋体" w:eastAsia="宋体" w:cs="宋体"/>
                <w:spacing w:val="0"/>
                <w:sz w:val="19"/>
                <w:szCs w:val="19"/>
                <w:lang w:eastAsia="zh-CN"/>
              </w:rPr>
              <w:t>，</w:t>
            </w:r>
            <w:r>
              <w:rPr>
                <w:rFonts w:ascii="宋体" w:hAnsi="宋体" w:eastAsia="宋体" w:cs="宋体"/>
                <w:spacing w:val="0"/>
                <w:sz w:val="19"/>
                <w:szCs w:val="19"/>
              </w:rPr>
              <w:t>给予小微企业的价格扣除优惠</w:t>
            </w:r>
            <w:r>
              <w:rPr>
                <w:rFonts w:hint="eastAsia" w:ascii="宋体" w:hAnsi="宋体" w:eastAsia="宋体" w:cs="宋体"/>
                <w:spacing w:val="0"/>
                <w:sz w:val="19"/>
                <w:szCs w:val="19"/>
                <w:lang w:eastAsia="zh-CN"/>
              </w:rPr>
              <w:t>。</w:t>
            </w:r>
          </w:p>
          <w:p>
            <w:pPr>
              <w:spacing w:before="89" w:line="362" w:lineRule="auto"/>
              <w:ind w:left="106" w:right="127"/>
              <w:rPr>
                <w:rFonts w:hint="eastAsia" w:ascii="宋体" w:hAnsi="宋体" w:eastAsia="宋体" w:cs="宋体"/>
                <w:spacing w:val="0"/>
                <w:sz w:val="19"/>
                <w:szCs w:val="19"/>
                <w:lang w:eastAsia="zh-CN"/>
              </w:rPr>
            </w:pPr>
            <w:r>
              <w:rPr>
                <w:rFonts w:hint="eastAsia" w:ascii="宋体" w:hAnsi="宋体" w:eastAsia="宋体" w:cs="宋体"/>
                <w:spacing w:val="0"/>
                <w:sz w:val="19"/>
                <w:szCs w:val="19"/>
              </w:rPr>
              <w:t>评标价=总报价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小型和微型企业产品的价格×</w:t>
            </w:r>
            <w:r>
              <w:rPr>
                <w:rFonts w:hint="eastAsia" w:ascii="宋体" w:hAnsi="宋体" w:eastAsia="宋体" w:cs="宋体"/>
                <w:spacing w:val="0"/>
                <w:sz w:val="19"/>
                <w:szCs w:val="19"/>
                <w:lang w:val="en-US" w:eastAsia="zh-CN"/>
              </w:rPr>
              <w:t>10</w:t>
            </w:r>
            <w:r>
              <w:rPr>
                <w:rFonts w:hint="eastAsia"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81" w:hRule="atLeast"/>
        </w:trPr>
        <w:tc>
          <w:tcPr>
            <w:tcW w:w="9906" w:type="dxa"/>
            <w:gridSpan w:val="5"/>
            <w:tcBorders>
              <w:top w:val="single" w:color="000000" w:sz="2" w:space="0"/>
              <w:bottom w:val="single" w:color="000000" w:sz="2" w:space="0"/>
            </w:tcBorders>
            <w:shd w:val="clear" w:color="auto" w:fill="auto"/>
            <w:vAlign w:val="top"/>
          </w:tcPr>
          <w:p>
            <w:pPr>
              <w:spacing w:before="93" w:line="384" w:lineRule="exact"/>
              <w:ind w:left="105"/>
              <w:rPr>
                <w:rFonts w:ascii="宋体" w:hAnsi="宋体" w:eastAsia="宋体" w:cs="宋体"/>
                <w:spacing w:val="0"/>
                <w:sz w:val="19"/>
                <w:szCs w:val="19"/>
              </w:rPr>
            </w:pPr>
            <w:r>
              <w:rPr>
                <w:rFonts w:ascii="宋体" w:hAnsi="宋体" w:eastAsia="宋体" w:cs="宋体"/>
                <w:spacing w:val="0"/>
                <w:position w:val="14"/>
                <w:sz w:val="19"/>
                <w:szCs w:val="19"/>
              </w:rPr>
              <w:t>注：  (</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 上述评标价仅用于计算价格评分，成交金额以实际投标</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响应</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价为准。 (</w:t>
            </w:r>
            <w:r>
              <w:rPr>
                <w:rFonts w:ascii="Lucida Sans Unicode" w:hAnsi="Lucida Sans Unicode" w:eastAsia="Lucida Sans Unicode" w:cs="Lucida Sans Unicode"/>
                <w:spacing w:val="0"/>
                <w:position w:val="14"/>
                <w:sz w:val="19"/>
                <w:szCs w:val="19"/>
              </w:rPr>
              <w:t>2</w:t>
            </w:r>
            <w:r>
              <w:rPr>
                <w:rFonts w:ascii="宋体" w:hAnsi="宋体" w:eastAsia="宋体" w:cs="宋体"/>
                <w:spacing w:val="0"/>
                <w:position w:val="14"/>
                <w:sz w:val="19"/>
                <w:szCs w:val="19"/>
              </w:rPr>
              <w:t>) 组成联合体或者接受分包的小微企业与联合体内其他企业、分包企业之间存在直接控股、管理关系的，不享受价格扣除优惠政策。</w:t>
            </w:r>
          </w:p>
        </w:tc>
      </w:tr>
    </w:tbl>
    <w:p>
      <w:pPr>
        <w:spacing w:line="299" w:lineRule="auto"/>
        <w:rPr>
          <w:rFonts w:ascii="Arial"/>
          <w:spacing w:val="0"/>
          <w:sz w:val="21"/>
        </w:rPr>
      </w:pPr>
    </w:p>
    <w:p>
      <w:pPr>
        <w:spacing w:before="74" w:line="211" w:lineRule="auto"/>
        <w:ind w:left="397"/>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所称小型和微型企业应当符合以下条件：</w:t>
      </w:r>
    </w:p>
    <w:p>
      <w:pPr>
        <w:spacing w:before="128" w:line="373" w:lineRule="auto"/>
        <w:ind w:left="9" w:right="1" w:firstLine="381"/>
        <w:rPr>
          <w:rFonts w:ascii="宋体" w:hAnsi="宋体" w:eastAsia="宋体" w:cs="宋体"/>
          <w:spacing w:val="0"/>
          <w:sz w:val="19"/>
          <w:szCs w:val="19"/>
        </w:rPr>
      </w:pPr>
      <w:r>
        <w:rPr>
          <w:rFonts w:ascii="宋体" w:hAnsi="宋体" w:eastAsia="宋体" w:cs="宋体"/>
          <w:spacing w:val="0"/>
          <w:sz w:val="19"/>
          <w:szCs w:val="19"/>
        </w:rPr>
        <w:t>在中华人民共和国境内依法设立，依据国务院批准的中小企业划分标准确定的小型企业和微型企业，但与大企业的负责人 为同一人，或者与大企业存在直接控股、管理关系的除外。符合中小企业划分标准的个体工商户，在政府采购活动中视同中小企业。提供本企业制造的货物或者提供其他小型或微型企业制造的货物。</w:t>
      </w: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符合中小企业划分标准的个体工商户，在政府采购活动中视同中小企业。</w:t>
      </w: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 xml:space="preserve">提供本企业 </w:t>
      </w:r>
      <w:r>
        <w:rPr>
          <w:rFonts w:hint="eastAsia" w:ascii="宋体" w:hAnsi="宋体" w:eastAsia="宋体" w:cs="宋体"/>
          <w:spacing w:val="0"/>
          <w:sz w:val="19"/>
          <w:szCs w:val="19"/>
          <w:lang w:eastAsia="zh-CN"/>
        </w:rPr>
        <w:t>（</w:t>
      </w:r>
      <w:r>
        <w:rPr>
          <w:rFonts w:ascii="宋体" w:hAnsi="宋体" w:eastAsia="宋体" w:cs="宋体"/>
          <w:spacing w:val="0"/>
          <w:sz w:val="19"/>
          <w:szCs w:val="19"/>
        </w:rPr>
        <w:t>属于小微企业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制造的货物或者提供其他小型或微型企业制造的货物/提供本企业 </w:t>
      </w:r>
      <w:r>
        <w:rPr>
          <w:rFonts w:hint="eastAsia" w:ascii="宋体" w:hAnsi="宋体" w:eastAsia="宋体" w:cs="宋体"/>
          <w:spacing w:val="0"/>
          <w:sz w:val="19"/>
          <w:szCs w:val="19"/>
          <w:lang w:eastAsia="zh-CN"/>
        </w:rPr>
        <w:t>（</w:t>
      </w:r>
      <w:r>
        <w:rPr>
          <w:rFonts w:ascii="宋体" w:hAnsi="宋体" w:eastAsia="宋体" w:cs="宋体"/>
          <w:spacing w:val="0"/>
          <w:sz w:val="19"/>
          <w:szCs w:val="19"/>
        </w:rPr>
        <w:t>属于小微企业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承接的服务。</w:t>
      </w:r>
    </w:p>
    <w:p>
      <w:pPr>
        <w:tabs>
          <w:tab w:val="left" w:pos="108"/>
        </w:tabs>
        <w:spacing w:before="156" w:line="352" w:lineRule="auto"/>
        <w:ind w:left="12" w:right="1" w:firstLine="38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符合中小企业扶持政策的供应商应填写《中小企业声明函》；监狱企业须供应商提供由监狱管理局、戒毒管理局</w:t>
      </w:r>
      <w:r>
        <w:rPr>
          <w:rFonts w:hint="eastAsia" w:ascii="宋体" w:hAnsi="宋体" w:eastAsia="宋体" w:cs="宋体"/>
          <w:spacing w:val="0"/>
          <w:sz w:val="19"/>
          <w:szCs w:val="19"/>
          <w:lang w:eastAsia="zh-CN"/>
        </w:rPr>
        <w:t>（</w:t>
      </w:r>
      <w:r>
        <w:rPr>
          <w:rFonts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出具的属于监狱企业的证明文件；残疾人福利性单位应填写《残疾人福利性单位声明函》，否则不认定价格扣除。</w:t>
      </w:r>
    </w:p>
    <w:p>
      <w:pPr>
        <w:spacing w:before="1"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说明：供应商应当对其出具的《中小企业声明函》真实性负责，供应商出具的《中小企业声明函》内容不实的，属于提供虚假材料谋取成交。</w:t>
      </w:r>
    </w:p>
    <w:p>
      <w:pPr>
        <w:spacing w:line="260" w:lineRule="auto"/>
        <w:rPr>
          <w:rFonts w:ascii="Arial"/>
          <w:spacing w:val="0"/>
          <w:sz w:val="21"/>
        </w:rPr>
      </w:pPr>
    </w:p>
    <w:p>
      <w:pPr>
        <w:spacing w:before="65"/>
        <w:ind w:left="1"/>
        <w:outlineLvl w:val="2"/>
        <w:rPr>
          <w:rFonts w:ascii="宋体" w:hAnsi="宋体" w:eastAsia="宋体" w:cs="宋体"/>
          <w:spacing w:val="0"/>
          <w:sz w:val="20"/>
          <w:szCs w:val="20"/>
        </w:rPr>
      </w:pPr>
      <w:r>
        <w:rPr>
          <w:rFonts w:ascii="宋体" w:hAnsi="宋体" w:eastAsia="宋体" w:cs="宋体"/>
          <w:spacing w:val="0"/>
          <w:sz w:val="20"/>
          <w:szCs w:val="20"/>
        </w:rPr>
        <w:t>三、评审程序</w:t>
      </w:r>
    </w:p>
    <w:p>
      <w:pPr>
        <w:spacing w:before="230" w:line="188"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资格性审查和符合性审查</w:t>
      </w:r>
    </w:p>
    <w:p>
      <w:pPr>
        <w:rPr>
          <w:spacing w:val="0"/>
        </w:rPr>
      </w:pP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磋商小组根据《资格性审查表》</w:t>
      </w:r>
      <w:r>
        <w:rPr>
          <w:rFonts w:hint="eastAsia" w:ascii="宋体" w:hAnsi="宋体" w:eastAsia="宋体" w:cs="宋体"/>
          <w:spacing w:val="0"/>
          <w:sz w:val="19"/>
          <w:szCs w:val="19"/>
          <w:lang w:eastAsia="zh-CN"/>
        </w:rPr>
        <w:t>（</w:t>
      </w:r>
      <w:r>
        <w:rPr>
          <w:rFonts w:ascii="宋体" w:hAnsi="宋体" w:eastAsia="宋体" w:cs="宋体"/>
          <w:spacing w:val="0"/>
          <w:sz w:val="19"/>
          <w:szCs w:val="19"/>
        </w:rPr>
        <w:t>附表一</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和《符合性审查表》 </w:t>
      </w:r>
      <w:r>
        <w:rPr>
          <w:rFonts w:hint="eastAsia" w:ascii="宋体" w:hAnsi="宋体" w:eastAsia="宋体" w:cs="宋体"/>
          <w:spacing w:val="0"/>
          <w:sz w:val="19"/>
          <w:szCs w:val="19"/>
          <w:lang w:eastAsia="zh-CN"/>
        </w:rPr>
        <w:t>（</w:t>
      </w:r>
      <w:r>
        <w:rPr>
          <w:rFonts w:ascii="宋体" w:hAnsi="宋体" w:eastAsia="宋体" w:cs="宋体"/>
          <w:spacing w:val="0"/>
          <w:sz w:val="19"/>
          <w:szCs w:val="19"/>
        </w:rPr>
        <w:t>附表二</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spacing w:before="39" w:line="373" w:lineRule="auto"/>
        <w:ind w:left="6" w:right="1" w:firstLine="384"/>
        <w:rPr>
          <w:rFonts w:ascii="宋体" w:hAnsi="宋体" w:eastAsia="宋体" w:cs="宋体"/>
          <w:spacing w:val="0"/>
          <w:sz w:val="19"/>
          <w:szCs w:val="19"/>
        </w:rPr>
        <w:sectPr>
          <w:footerReference r:id="rId10" w:type="default"/>
          <w:pgSz w:w="11900" w:h="16838"/>
          <w:pgMar w:top="720" w:right="833" w:bottom="720" w:left="1117" w:header="340" w:footer="340" w:gutter="0"/>
          <w:pgNumType w:fmt="decimal"/>
          <w:cols w:space="0" w:num="1"/>
          <w:rtlGutter w:val="0"/>
          <w:docGrid w:linePitch="0" w:charSpace="0"/>
        </w:sectPr>
      </w:pPr>
      <w:r>
        <w:rPr>
          <w:rFonts w:ascii="宋体" w:hAnsi="宋体" w:eastAsia="宋体" w:cs="宋体"/>
          <w:spacing w:val="0"/>
          <w:sz w:val="19"/>
          <w:szCs w:val="19"/>
        </w:rPr>
        <w:t>磋商小组对各磋商供应商进行资格性和符合性审查过程中，对初步被认定为初审不合格或无效响应者应实行及时告知，由 磋商小组组长或采购人代表将集体意见及时告知报价当事人。</w:t>
      </w:r>
    </w:p>
    <w:p>
      <w:pPr>
        <w:spacing w:line="222" w:lineRule="auto"/>
        <w:ind w:left="390"/>
        <w:rPr>
          <w:rFonts w:ascii="宋体" w:hAnsi="宋体" w:eastAsia="宋体" w:cs="宋体"/>
          <w:spacing w:val="0"/>
          <w:sz w:val="19"/>
          <w:szCs w:val="19"/>
        </w:rPr>
      </w:pPr>
      <w:r>
        <w:rPr>
          <w:rFonts w:ascii="宋体" w:hAnsi="宋体" w:eastAsia="宋体" w:cs="宋体"/>
          <w:spacing w:val="0"/>
          <w:sz w:val="19"/>
          <w:szCs w:val="19"/>
        </w:rPr>
        <w:t>表一资格性审查表：</w:t>
      </w:r>
    </w:p>
    <w:p>
      <w:pPr>
        <w:spacing w:before="154"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 xml:space="preserve"> ：</w:t>
      </w:r>
    </w:p>
    <w:p>
      <w:pPr>
        <w:spacing w:line="162" w:lineRule="exact"/>
        <w:rPr>
          <w:spacing w:val="0"/>
        </w:rPr>
      </w:pPr>
    </w:p>
    <w:tbl>
      <w:tblPr>
        <w:tblStyle w:val="10"/>
        <w:tblW w:w="103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70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rPr>
            </w:pPr>
            <w:r>
              <w:rPr>
                <w:rFonts w:ascii="宋体" w:hAnsi="宋体" w:eastAsia="宋体" w:cs="宋体"/>
                <w:spacing w:val="0"/>
                <w:sz w:val="19"/>
                <w:szCs w:val="19"/>
              </w:rPr>
              <w:t>序号</w:t>
            </w:r>
          </w:p>
        </w:tc>
        <w:tc>
          <w:tcPr>
            <w:tcW w:w="9632" w:type="dxa"/>
            <w:gridSpan w:val="2"/>
            <w:tcBorders>
              <w:top w:val="single" w:color="000000" w:sz="2" w:space="0"/>
              <w:bottom w:val="single" w:color="000000" w:sz="2" w:space="0"/>
            </w:tcBorders>
            <w:shd w:val="clear" w:color="auto" w:fill="auto"/>
            <w:vAlign w:val="top"/>
          </w:tcPr>
          <w:p>
            <w:pPr>
              <w:spacing w:before="93" w:line="220" w:lineRule="auto"/>
              <w:ind w:left="4298"/>
              <w:rPr>
                <w:rFonts w:ascii="宋体" w:hAnsi="宋体" w:eastAsia="宋体" w:cs="宋体"/>
                <w:spacing w:val="0"/>
                <w:sz w:val="19"/>
                <w:szCs w:val="19"/>
              </w:rPr>
            </w:pPr>
            <w:r>
              <w:rPr>
                <w:rFonts w:ascii="宋体" w:hAnsi="宋体" w:eastAsia="宋体" w:cs="宋体"/>
                <w:spacing w:val="0"/>
                <w:sz w:val="19"/>
                <w:szCs w:val="19"/>
              </w:rPr>
              <w:t>资格审查内容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9" w:hRule="atLeast"/>
        </w:trPr>
        <w:tc>
          <w:tcPr>
            <w:tcW w:w="737" w:type="dxa"/>
            <w:tcBorders>
              <w:top w:val="single" w:color="000000" w:sz="2" w:space="0"/>
              <w:bottom w:val="single" w:color="000000" w:sz="2" w:space="0"/>
            </w:tcBorders>
            <w:vAlign w:val="top"/>
          </w:tcPr>
          <w:p>
            <w:pPr>
              <w:spacing w:line="419" w:lineRule="auto"/>
              <w:rPr>
                <w:rFonts w:ascii="Arial"/>
                <w:spacing w:val="0"/>
                <w:sz w:val="21"/>
              </w:rPr>
            </w:pPr>
          </w:p>
          <w:p>
            <w:pPr>
              <w:spacing w:before="73" w:line="186" w:lineRule="auto"/>
              <w:ind w:left="32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2626" w:type="dxa"/>
            <w:tcBorders>
              <w:top w:val="single" w:color="000000" w:sz="2" w:space="0"/>
              <w:bottom w:val="single" w:color="000000" w:sz="2" w:space="0"/>
            </w:tcBorders>
            <w:vAlign w:val="top"/>
          </w:tcPr>
          <w:p>
            <w:pPr>
              <w:spacing w:before="280" w:line="381" w:lineRule="auto"/>
              <w:ind w:left="103" w:right="219"/>
              <w:rPr>
                <w:rFonts w:ascii="宋体" w:hAnsi="宋体" w:eastAsia="宋体" w:cs="宋体"/>
                <w:spacing w:val="0"/>
                <w:sz w:val="19"/>
                <w:szCs w:val="19"/>
              </w:rPr>
            </w:pPr>
            <w:r>
              <w:rPr>
                <w:rFonts w:ascii="宋体" w:hAnsi="宋体" w:eastAsia="宋体" w:cs="宋体"/>
                <w:spacing w:val="0"/>
                <w:sz w:val="19"/>
                <w:szCs w:val="19"/>
              </w:rPr>
              <w:t>具有独立承担民事责任的能力</w:t>
            </w:r>
          </w:p>
        </w:tc>
        <w:tc>
          <w:tcPr>
            <w:tcW w:w="7006" w:type="dxa"/>
            <w:tcBorders>
              <w:top w:val="single" w:color="000000" w:sz="2" w:space="0"/>
              <w:bottom w:val="single" w:color="000000" w:sz="2" w:space="0"/>
            </w:tcBorders>
            <w:vAlign w:val="top"/>
          </w:tcPr>
          <w:p>
            <w:pPr>
              <w:spacing w:before="88" w:line="373" w:lineRule="auto"/>
              <w:ind w:left="118" w:right="110" w:hanging="16"/>
              <w:rPr>
                <w:rFonts w:ascii="宋体" w:hAnsi="宋体" w:eastAsia="宋体" w:cs="宋体"/>
                <w:spacing w:val="0"/>
                <w:sz w:val="19"/>
                <w:szCs w:val="19"/>
              </w:rPr>
            </w:pPr>
            <w:r>
              <w:rPr>
                <w:rFonts w:ascii="宋体" w:hAnsi="宋体" w:eastAsia="宋体" w:cs="宋体"/>
                <w:spacing w:val="0"/>
                <w:sz w:val="19"/>
                <w:szCs w:val="19"/>
              </w:rPr>
              <w:t xml:space="preserve">在中华人民共和国境内注册的法人或其他组织或自然人，投标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时提交有效 的营业执照 </w:t>
            </w:r>
            <w:r>
              <w:rPr>
                <w:rFonts w:hint="eastAsia" w:ascii="宋体" w:hAnsi="宋体" w:eastAsia="宋体" w:cs="宋体"/>
                <w:spacing w:val="0"/>
                <w:sz w:val="19"/>
                <w:szCs w:val="19"/>
                <w:lang w:eastAsia="zh-CN"/>
              </w:rPr>
              <w:t>（</w:t>
            </w:r>
            <w:r>
              <w:rPr>
                <w:rFonts w:ascii="宋体" w:hAnsi="宋体" w:eastAsia="宋体" w:cs="宋体"/>
                <w:spacing w:val="0"/>
                <w:sz w:val="19"/>
                <w:szCs w:val="19"/>
              </w:rPr>
              <w:t>或事业法人登记证或身份证等相关证明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复印件。分支机构投标的，须提供总公司和分公司营业执照复印件，总公司出具给分支机构的授权书。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0" w:line="188"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w:t>
            </w:r>
          </w:p>
        </w:tc>
        <w:tc>
          <w:tcPr>
            <w:tcW w:w="2626" w:type="dxa"/>
            <w:tcBorders>
              <w:top w:val="single" w:color="000000" w:sz="2" w:space="0"/>
              <w:bottom w:val="single" w:color="000000" w:sz="2" w:space="0"/>
            </w:tcBorders>
            <w:vAlign w:val="top"/>
          </w:tcPr>
          <w:p>
            <w:pPr>
              <w:spacing w:before="88"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有依法缴纳税收和社会保障</w:t>
            </w:r>
          </w:p>
          <w:p>
            <w:pPr>
              <w:spacing w:line="219" w:lineRule="auto"/>
              <w:ind w:left="108"/>
              <w:rPr>
                <w:rFonts w:ascii="宋体" w:hAnsi="宋体" w:eastAsia="宋体" w:cs="宋体"/>
                <w:spacing w:val="0"/>
                <w:sz w:val="19"/>
                <w:szCs w:val="19"/>
              </w:rPr>
            </w:pPr>
            <w:r>
              <w:rPr>
                <w:rFonts w:ascii="宋体" w:hAnsi="宋体" w:eastAsia="宋体" w:cs="宋体"/>
                <w:spacing w:val="0"/>
                <w:sz w:val="19"/>
                <w:szCs w:val="19"/>
              </w:rPr>
              <w:t>资金的良好记录</w:t>
            </w:r>
          </w:p>
        </w:tc>
        <w:tc>
          <w:tcPr>
            <w:tcW w:w="7006" w:type="dxa"/>
            <w:tcBorders>
              <w:top w:val="single" w:color="000000" w:sz="2" w:space="0"/>
              <w:bottom w:val="single" w:color="000000" w:sz="2" w:space="0"/>
            </w:tcBorders>
            <w:vAlign w:val="top"/>
          </w:tcPr>
          <w:p>
            <w:pPr>
              <w:spacing w:before="88" w:line="384" w:lineRule="exact"/>
              <w:ind w:left="104"/>
              <w:rPr>
                <w:rFonts w:ascii="宋体" w:hAnsi="宋体" w:eastAsia="宋体" w:cs="宋体"/>
                <w:spacing w:val="0"/>
                <w:sz w:val="19"/>
                <w:szCs w:val="19"/>
              </w:rPr>
            </w:pPr>
            <w:r>
              <w:rPr>
                <w:rFonts w:ascii="宋体" w:hAnsi="宋体" w:eastAsia="宋体" w:cs="宋体"/>
                <w:spacing w:val="0"/>
                <w:position w:val="14"/>
                <w:sz w:val="19"/>
                <w:szCs w:val="19"/>
              </w:rPr>
              <w:t>提供投标截止日前</w:t>
            </w:r>
            <w:r>
              <w:rPr>
                <w:rFonts w:ascii="Lucida Sans Unicode" w:hAnsi="Lucida Sans Unicode" w:eastAsia="Lucida Sans Unicode" w:cs="Lucida Sans Unicode"/>
                <w:spacing w:val="0"/>
                <w:position w:val="14"/>
                <w:sz w:val="19"/>
                <w:szCs w:val="19"/>
              </w:rPr>
              <w:t>6</w:t>
            </w:r>
            <w:r>
              <w:rPr>
                <w:rFonts w:ascii="宋体" w:hAnsi="宋体" w:eastAsia="宋体" w:cs="宋体"/>
                <w:spacing w:val="0"/>
                <w:position w:val="14"/>
                <w:sz w:val="19"/>
                <w:szCs w:val="19"/>
              </w:rPr>
              <w:t>个月内任意</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个月依法缴纳税收和社会保障资金的相关材料。</w:t>
            </w:r>
          </w:p>
          <w:p>
            <w:pPr>
              <w:spacing w:line="217" w:lineRule="auto"/>
              <w:ind w:left="106"/>
              <w:rPr>
                <w:rFonts w:ascii="宋体" w:hAnsi="宋体" w:eastAsia="宋体" w:cs="宋体"/>
                <w:spacing w:val="0"/>
                <w:sz w:val="19"/>
                <w:szCs w:val="19"/>
              </w:rPr>
            </w:pPr>
            <w:r>
              <w:rPr>
                <w:rFonts w:ascii="宋体" w:hAnsi="宋体" w:eastAsia="宋体" w:cs="宋体"/>
                <w:spacing w:val="0"/>
                <w:sz w:val="19"/>
                <w:szCs w:val="19"/>
              </w:rPr>
              <w:t>如依法免税或不需要缴纳社会保障资金的，提供相应证明材料。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5" w:hRule="atLeast"/>
        </w:trPr>
        <w:tc>
          <w:tcPr>
            <w:tcW w:w="737" w:type="dxa"/>
            <w:tcBorders>
              <w:top w:val="single" w:color="000000" w:sz="2" w:space="0"/>
              <w:bottom w:val="single" w:color="000000" w:sz="2" w:space="0"/>
            </w:tcBorders>
            <w:vAlign w:val="top"/>
          </w:tcPr>
          <w:p>
            <w:pPr>
              <w:spacing w:before="301" w:line="187"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3</w:t>
            </w:r>
          </w:p>
        </w:tc>
        <w:tc>
          <w:tcPr>
            <w:tcW w:w="2626" w:type="dxa"/>
            <w:tcBorders>
              <w:top w:val="single" w:color="000000" w:sz="2" w:space="0"/>
              <w:bottom w:val="single" w:color="000000" w:sz="2" w:space="0"/>
            </w:tcBorders>
            <w:vAlign w:val="top"/>
          </w:tcPr>
          <w:p>
            <w:pPr>
              <w:spacing w:before="88" w:line="384" w:lineRule="exact"/>
              <w:ind w:left="104"/>
              <w:rPr>
                <w:rFonts w:ascii="宋体" w:hAnsi="宋体" w:eastAsia="宋体" w:cs="宋体"/>
                <w:spacing w:val="0"/>
                <w:sz w:val="19"/>
                <w:szCs w:val="19"/>
              </w:rPr>
            </w:pPr>
            <w:r>
              <w:rPr>
                <w:rFonts w:ascii="宋体" w:hAnsi="宋体" w:eastAsia="宋体" w:cs="宋体"/>
                <w:spacing w:val="0"/>
                <w:position w:val="14"/>
                <w:sz w:val="19"/>
                <w:szCs w:val="19"/>
              </w:rPr>
              <w:t>具有良好的商业信誉和健全</w:t>
            </w:r>
          </w:p>
          <w:p>
            <w:pPr>
              <w:spacing w:line="217" w:lineRule="auto"/>
              <w:ind w:left="116"/>
              <w:rPr>
                <w:rFonts w:ascii="宋体" w:hAnsi="宋体" w:eastAsia="宋体" w:cs="宋体"/>
                <w:spacing w:val="0"/>
                <w:sz w:val="19"/>
                <w:szCs w:val="19"/>
              </w:rPr>
            </w:pPr>
            <w:r>
              <w:rPr>
                <w:rFonts w:ascii="宋体" w:hAnsi="宋体" w:eastAsia="宋体" w:cs="宋体"/>
                <w:spacing w:val="0"/>
                <w:sz w:val="19"/>
                <w:szCs w:val="19"/>
              </w:rPr>
              <w:t>的财务会计制度</w:t>
            </w:r>
          </w:p>
        </w:tc>
        <w:tc>
          <w:tcPr>
            <w:tcW w:w="7006" w:type="dxa"/>
            <w:tcBorders>
              <w:top w:val="single" w:color="000000" w:sz="2" w:space="0"/>
              <w:bottom w:val="single" w:color="000000" w:sz="2" w:space="0"/>
            </w:tcBorders>
            <w:vAlign w:val="top"/>
          </w:tcPr>
          <w:p>
            <w:pPr>
              <w:spacing w:before="88" w:line="384" w:lineRule="exact"/>
              <w:ind w:left="103"/>
              <w:rPr>
                <w:rFonts w:ascii="宋体" w:hAnsi="宋体" w:eastAsia="宋体" w:cs="宋体"/>
                <w:spacing w:val="0"/>
                <w:sz w:val="19"/>
                <w:szCs w:val="19"/>
              </w:rPr>
            </w:pPr>
            <w:r>
              <w:rPr>
                <w:rFonts w:ascii="宋体" w:hAnsi="宋体" w:eastAsia="宋体" w:cs="宋体"/>
                <w:spacing w:val="0"/>
                <w:position w:val="14"/>
                <w:sz w:val="19"/>
                <w:szCs w:val="19"/>
              </w:rPr>
              <w:t xml:space="preserve">供应商必须具有良好的商业信誉和健全的财务会计制度 </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提供</w:t>
            </w:r>
            <w:r>
              <w:rPr>
                <w:rFonts w:ascii="Lucida Sans Unicode" w:hAnsi="Lucida Sans Unicode" w:eastAsia="Lucida Sans Unicode" w:cs="Lucida Sans Unicode"/>
                <w:spacing w:val="0"/>
                <w:position w:val="14"/>
                <w:sz w:val="19"/>
                <w:szCs w:val="19"/>
              </w:rPr>
              <w:t>2020</w:t>
            </w:r>
            <w:r>
              <w:rPr>
                <w:rFonts w:ascii="宋体" w:hAnsi="宋体" w:eastAsia="宋体" w:cs="宋体"/>
                <w:spacing w:val="0"/>
                <w:position w:val="14"/>
                <w:sz w:val="19"/>
                <w:szCs w:val="19"/>
              </w:rPr>
              <w:t>年度或</w:t>
            </w:r>
            <w:r>
              <w:rPr>
                <w:rFonts w:ascii="Lucida Sans Unicode" w:hAnsi="Lucida Sans Unicode" w:eastAsia="Lucida Sans Unicode" w:cs="Lucida Sans Unicode"/>
                <w:spacing w:val="0"/>
                <w:position w:val="14"/>
                <w:sz w:val="19"/>
                <w:szCs w:val="19"/>
              </w:rPr>
              <w:t>2021</w:t>
            </w:r>
            <w:r>
              <w:rPr>
                <w:rFonts w:ascii="宋体" w:hAnsi="宋体" w:eastAsia="宋体" w:cs="宋体"/>
                <w:spacing w:val="0"/>
                <w:position w:val="14"/>
                <w:sz w:val="19"/>
                <w:szCs w:val="19"/>
              </w:rPr>
              <w:t>年</w:t>
            </w:r>
          </w:p>
          <w:p>
            <w:pPr>
              <w:spacing w:line="208" w:lineRule="auto"/>
              <w:ind w:left="102"/>
              <w:rPr>
                <w:rFonts w:ascii="宋体" w:hAnsi="宋体" w:eastAsia="宋体" w:cs="宋体"/>
                <w:spacing w:val="0"/>
                <w:sz w:val="19"/>
                <w:szCs w:val="19"/>
              </w:rPr>
            </w:pPr>
            <w:r>
              <w:rPr>
                <w:rFonts w:ascii="宋体" w:hAnsi="宋体" w:eastAsia="宋体" w:cs="宋体"/>
                <w:spacing w:val="0"/>
                <w:sz w:val="19"/>
                <w:szCs w:val="19"/>
              </w:rPr>
              <w:t>度财务状况报告或</w:t>
            </w:r>
            <w:r>
              <w:rPr>
                <w:rFonts w:ascii="Lucida Sans Unicode" w:hAnsi="Lucida Sans Unicode" w:eastAsia="Lucida Sans Unicode" w:cs="Lucida Sans Unicode"/>
                <w:spacing w:val="0"/>
                <w:sz w:val="19"/>
                <w:szCs w:val="19"/>
              </w:rPr>
              <w:t>2022</w:t>
            </w:r>
            <w:r>
              <w:rPr>
                <w:rFonts w:ascii="宋体" w:hAnsi="宋体" w:eastAsia="宋体" w:cs="宋体"/>
                <w:spacing w:val="0"/>
                <w:sz w:val="19"/>
                <w:szCs w:val="19"/>
              </w:rPr>
              <w:t>年任意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个月的财务报表或基本开户行出具的资信证明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5" w:hRule="atLeast"/>
        </w:trPr>
        <w:tc>
          <w:tcPr>
            <w:tcW w:w="737" w:type="dxa"/>
            <w:tcBorders>
              <w:top w:val="single" w:color="000000" w:sz="2" w:space="0"/>
              <w:bottom w:val="single" w:color="000000" w:sz="2" w:space="0"/>
            </w:tcBorders>
            <w:vAlign w:val="top"/>
          </w:tcPr>
          <w:p>
            <w:pPr>
              <w:spacing w:before="303" w:line="186" w:lineRule="auto"/>
              <w:ind w:left="311"/>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4</w:t>
            </w:r>
          </w:p>
        </w:tc>
        <w:tc>
          <w:tcPr>
            <w:tcW w:w="2626" w:type="dxa"/>
            <w:tcBorders>
              <w:top w:val="single" w:color="000000" w:sz="2" w:space="0"/>
              <w:bottom w:val="single" w:color="000000" w:sz="2" w:space="0"/>
            </w:tcBorders>
            <w:vAlign w:val="top"/>
          </w:tcPr>
          <w:p>
            <w:pPr>
              <w:spacing w:before="88" w:line="385" w:lineRule="exact"/>
              <w:ind w:left="103"/>
              <w:rPr>
                <w:rFonts w:ascii="宋体" w:hAnsi="宋体" w:eastAsia="宋体" w:cs="宋体"/>
                <w:spacing w:val="0"/>
                <w:sz w:val="19"/>
                <w:szCs w:val="19"/>
              </w:rPr>
            </w:pPr>
            <w:r>
              <w:rPr>
                <w:rFonts w:ascii="宋体" w:hAnsi="宋体" w:eastAsia="宋体" w:cs="宋体"/>
                <w:spacing w:val="0"/>
                <w:position w:val="14"/>
                <w:sz w:val="19"/>
                <w:szCs w:val="19"/>
              </w:rPr>
              <w:t>履行合同所必需的设备和专</w:t>
            </w:r>
          </w:p>
          <w:p>
            <w:pPr>
              <w:spacing w:line="221" w:lineRule="auto"/>
              <w:ind w:left="99"/>
              <w:rPr>
                <w:rFonts w:ascii="宋体" w:hAnsi="宋体" w:eastAsia="宋体" w:cs="宋体"/>
                <w:spacing w:val="0"/>
                <w:sz w:val="19"/>
                <w:szCs w:val="19"/>
              </w:rPr>
            </w:pPr>
            <w:r>
              <w:rPr>
                <w:rFonts w:ascii="宋体" w:hAnsi="宋体" w:eastAsia="宋体" w:cs="宋体"/>
                <w:spacing w:val="0"/>
                <w:sz w:val="19"/>
                <w:szCs w:val="19"/>
              </w:rPr>
              <w:t>业技术能力</w:t>
            </w:r>
          </w:p>
        </w:tc>
        <w:tc>
          <w:tcPr>
            <w:tcW w:w="7006" w:type="dxa"/>
            <w:tcBorders>
              <w:top w:val="single" w:color="000000" w:sz="2" w:space="0"/>
              <w:bottom w:val="single" w:color="000000" w:sz="2" w:space="0"/>
            </w:tcBorders>
            <w:vAlign w:val="top"/>
          </w:tcPr>
          <w:p>
            <w:pPr>
              <w:spacing w:before="281" w:line="218" w:lineRule="auto"/>
              <w:ind w:left="104"/>
              <w:rPr>
                <w:rFonts w:ascii="宋体" w:hAnsi="宋体" w:eastAsia="宋体" w:cs="宋体"/>
                <w:spacing w:val="0"/>
                <w:sz w:val="19"/>
                <w:szCs w:val="19"/>
              </w:rPr>
            </w:pPr>
            <w:r>
              <w:rPr>
                <w:rFonts w:ascii="宋体" w:hAnsi="宋体" w:eastAsia="宋体" w:cs="宋体"/>
                <w:spacing w:val="0"/>
                <w:sz w:val="19"/>
                <w:szCs w:val="19"/>
              </w:rPr>
              <w:t xml:space="preserve">按投标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文件格式填报设备及专业技术能力情况。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26" w:hRule="atLeast"/>
        </w:trPr>
        <w:tc>
          <w:tcPr>
            <w:tcW w:w="737"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8" w:lineRule="auto"/>
              <w:rPr>
                <w:rFonts w:ascii="Arial"/>
                <w:spacing w:val="0"/>
                <w:sz w:val="21"/>
              </w:rPr>
            </w:pPr>
          </w:p>
          <w:p>
            <w:pPr>
              <w:spacing w:before="73" w:line="185"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p>
        </w:tc>
        <w:tc>
          <w:tcPr>
            <w:tcW w:w="2626" w:type="dxa"/>
            <w:tcBorders>
              <w:top w:val="single" w:color="000000" w:sz="2" w:space="0"/>
              <w:bottom w:val="single" w:color="000000" w:sz="2" w:space="0"/>
            </w:tcBorders>
            <w:vAlign w:val="top"/>
          </w:tcPr>
          <w:p>
            <w:pPr>
              <w:spacing w:line="294" w:lineRule="auto"/>
              <w:rPr>
                <w:rFonts w:ascii="Arial"/>
                <w:spacing w:val="0"/>
                <w:sz w:val="21"/>
              </w:rPr>
            </w:pPr>
          </w:p>
          <w:p>
            <w:pPr>
              <w:spacing w:line="294" w:lineRule="auto"/>
              <w:rPr>
                <w:rFonts w:ascii="Arial"/>
                <w:spacing w:val="0"/>
                <w:sz w:val="21"/>
              </w:rPr>
            </w:pPr>
          </w:p>
          <w:p>
            <w:pPr>
              <w:spacing w:before="73" w:line="350" w:lineRule="auto"/>
              <w:ind w:left="106" w:right="99" w:hanging="4"/>
              <w:rPr>
                <w:rFonts w:ascii="宋体" w:hAnsi="宋体" w:eastAsia="宋体" w:cs="宋体"/>
                <w:spacing w:val="0"/>
                <w:sz w:val="19"/>
                <w:szCs w:val="19"/>
              </w:rPr>
            </w:pPr>
            <w:r>
              <w:rPr>
                <w:rFonts w:ascii="宋体" w:hAnsi="宋体" w:eastAsia="宋体" w:cs="宋体"/>
                <w:spacing w:val="0"/>
                <w:sz w:val="19"/>
                <w:szCs w:val="19"/>
              </w:rPr>
              <w:t>参加采购活动前</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年内，在经 营活动中没有重大违法记录</w:t>
            </w:r>
          </w:p>
        </w:tc>
        <w:tc>
          <w:tcPr>
            <w:tcW w:w="7006" w:type="dxa"/>
            <w:tcBorders>
              <w:top w:val="single" w:color="000000" w:sz="2" w:space="0"/>
              <w:bottom w:val="single" w:color="000000" w:sz="2" w:space="0"/>
            </w:tcBorders>
            <w:vAlign w:val="top"/>
          </w:tcPr>
          <w:p>
            <w:pPr>
              <w:spacing w:before="90" w:line="373" w:lineRule="auto"/>
              <w:ind w:left="102" w:right="110"/>
              <w:rPr>
                <w:rFonts w:ascii="宋体" w:hAnsi="宋体" w:eastAsia="宋体" w:cs="宋体"/>
                <w:spacing w:val="0"/>
                <w:sz w:val="19"/>
                <w:szCs w:val="19"/>
              </w:rPr>
            </w:pPr>
            <w:r>
              <w:rPr>
                <w:rFonts w:ascii="宋体" w:hAnsi="宋体" w:eastAsia="宋体" w:cs="宋体"/>
                <w:spacing w:val="0"/>
                <w:sz w:val="19"/>
                <w:szCs w:val="19"/>
              </w:rPr>
              <w:t xml:space="preserve">在经营活动中没有重大违法记录：参照投标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函相关承诺格式内容。重大违法记录，是指供应商因违法经营受到刑事处罚或者责令停产停业、吊销许可证或者执照、较大数额罚款等行政处罚。</w:t>
            </w:r>
            <w:r>
              <w:rPr>
                <w:rFonts w:hint="eastAsia" w:ascii="宋体" w:hAnsi="宋体" w:eastAsia="宋体" w:cs="宋体"/>
                <w:spacing w:val="0"/>
                <w:sz w:val="19"/>
                <w:szCs w:val="19"/>
                <w:lang w:eastAsia="zh-CN"/>
              </w:rPr>
              <w:t>（</w:t>
            </w:r>
            <w:r>
              <w:rPr>
                <w:rFonts w:ascii="宋体" w:hAnsi="宋体" w:eastAsia="宋体" w:cs="宋体"/>
                <w:spacing w:val="0"/>
                <w:sz w:val="19"/>
                <w:szCs w:val="19"/>
              </w:rPr>
              <w:t>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737" w:type="dxa"/>
            <w:tcBorders>
              <w:top w:val="single" w:color="000000" w:sz="2" w:space="0"/>
              <w:bottom w:val="single" w:color="000000" w:sz="2" w:space="0"/>
            </w:tcBorders>
            <w:vAlign w:val="top"/>
          </w:tcPr>
          <w:p>
            <w:pPr>
              <w:spacing w:before="111" w:line="187" w:lineRule="auto"/>
              <w:ind w:left="315"/>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6</w:t>
            </w:r>
          </w:p>
        </w:tc>
        <w:tc>
          <w:tcPr>
            <w:tcW w:w="2626" w:type="dxa"/>
            <w:tcBorders>
              <w:top w:val="single" w:color="000000" w:sz="2" w:space="0"/>
              <w:bottom w:val="single" w:color="000000" w:sz="2" w:space="0"/>
            </w:tcBorders>
            <w:vAlign w:val="top"/>
          </w:tcPr>
          <w:p>
            <w:pPr>
              <w:spacing w:before="90" w:line="220" w:lineRule="auto"/>
              <w:ind w:left="108"/>
              <w:rPr>
                <w:rFonts w:ascii="宋体" w:hAnsi="宋体" w:eastAsia="宋体" w:cs="宋体"/>
                <w:spacing w:val="0"/>
                <w:sz w:val="19"/>
                <w:szCs w:val="19"/>
              </w:rPr>
            </w:pPr>
            <w:r>
              <w:rPr>
                <w:rFonts w:ascii="宋体" w:hAnsi="宋体" w:eastAsia="宋体" w:cs="宋体"/>
                <w:spacing w:val="0"/>
                <w:sz w:val="19"/>
                <w:szCs w:val="19"/>
              </w:rPr>
              <w:t>资质要求</w:t>
            </w:r>
          </w:p>
        </w:tc>
        <w:tc>
          <w:tcPr>
            <w:tcW w:w="7006" w:type="dxa"/>
            <w:tcBorders>
              <w:top w:val="single" w:color="000000" w:sz="2" w:space="0"/>
              <w:bottom w:val="single" w:color="000000" w:sz="2" w:space="0"/>
            </w:tcBorders>
            <w:vAlign w:val="top"/>
          </w:tcPr>
          <w:p>
            <w:pPr>
              <w:spacing w:before="90" w:line="219" w:lineRule="auto"/>
              <w:ind w:left="103"/>
              <w:rPr>
                <w:rFonts w:ascii="宋体" w:hAnsi="宋体" w:eastAsia="宋体" w:cs="宋体"/>
                <w:spacing w:val="0"/>
                <w:sz w:val="19"/>
                <w:szCs w:val="19"/>
              </w:rPr>
            </w:pPr>
            <w:r>
              <w:rPr>
                <w:rFonts w:ascii="宋体" w:hAnsi="宋体" w:eastAsia="宋体" w:cs="宋体"/>
                <w:spacing w:val="0"/>
                <w:sz w:val="19"/>
                <w:szCs w:val="19"/>
              </w:rPr>
              <w:t>供应商</w:t>
            </w:r>
            <w:r>
              <w:rPr>
                <w:rFonts w:ascii="宋体" w:hAnsi="宋体" w:eastAsia="宋体" w:cs="宋体"/>
                <w:spacing w:val="0"/>
                <w:sz w:val="19"/>
                <w:szCs w:val="19"/>
                <w:highlight w:val="none"/>
              </w:rPr>
              <w:t>须具有有效造林绿化施工单位资质丙级或以</w:t>
            </w:r>
            <w:r>
              <w:rPr>
                <w:rFonts w:ascii="宋体" w:hAnsi="宋体" w:eastAsia="宋体" w:cs="宋体"/>
                <w:spacing w:val="0"/>
                <w:sz w:val="19"/>
                <w:szCs w:val="19"/>
              </w:rPr>
              <w:t>上证书。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10" w:hRule="atLeast"/>
        </w:trPr>
        <w:tc>
          <w:tcPr>
            <w:tcW w:w="737" w:type="dxa"/>
            <w:tcBorders>
              <w:top w:val="single" w:color="000000" w:sz="2" w:space="0"/>
              <w:bottom w:val="single" w:color="000000" w:sz="2" w:space="0"/>
            </w:tcBorders>
            <w:vAlign w:val="top"/>
          </w:tcPr>
          <w:p>
            <w:pPr>
              <w:spacing w:line="248" w:lineRule="auto"/>
              <w:rPr>
                <w:rFonts w:ascii="Arial"/>
                <w:spacing w:val="0"/>
                <w:sz w:val="21"/>
              </w:rPr>
            </w:pPr>
          </w:p>
          <w:p>
            <w:pPr>
              <w:spacing w:line="248" w:lineRule="auto"/>
              <w:rPr>
                <w:rFonts w:ascii="Arial"/>
                <w:spacing w:val="0"/>
                <w:sz w:val="21"/>
              </w:rPr>
            </w:pPr>
          </w:p>
          <w:p>
            <w:pPr>
              <w:spacing w:line="249" w:lineRule="auto"/>
              <w:rPr>
                <w:rFonts w:ascii="Arial"/>
                <w:spacing w:val="0"/>
                <w:sz w:val="21"/>
              </w:rPr>
            </w:pPr>
          </w:p>
          <w:p>
            <w:pPr>
              <w:spacing w:line="249" w:lineRule="auto"/>
              <w:rPr>
                <w:rFonts w:ascii="Arial"/>
                <w:spacing w:val="0"/>
                <w:sz w:val="21"/>
              </w:rPr>
            </w:pPr>
          </w:p>
          <w:p>
            <w:pPr>
              <w:spacing w:before="73" w:line="186" w:lineRule="auto"/>
              <w:ind w:left="317"/>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7</w:t>
            </w:r>
          </w:p>
        </w:tc>
        <w:tc>
          <w:tcPr>
            <w:tcW w:w="2626" w:type="dxa"/>
            <w:tcBorders>
              <w:top w:val="single" w:color="000000" w:sz="2" w:space="0"/>
              <w:bottom w:val="single" w:color="000000" w:sz="2" w:space="0"/>
            </w:tcBorders>
            <w:vAlign w:val="top"/>
          </w:tcPr>
          <w:p>
            <w:pPr>
              <w:spacing w:line="245" w:lineRule="auto"/>
              <w:rPr>
                <w:rFonts w:ascii="Arial"/>
                <w:spacing w:val="0"/>
                <w:sz w:val="21"/>
              </w:rPr>
            </w:pPr>
          </w:p>
          <w:p>
            <w:pPr>
              <w:spacing w:line="246" w:lineRule="auto"/>
              <w:rPr>
                <w:rFonts w:ascii="Arial"/>
                <w:spacing w:val="0"/>
                <w:sz w:val="21"/>
              </w:rPr>
            </w:pPr>
          </w:p>
          <w:p>
            <w:pPr>
              <w:spacing w:line="246" w:lineRule="auto"/>
              <w:rPr>
                <w:rFonts w:ascii="Arial"/>
                <w:spacing w:val="0"/>
                <w:sz w:val="21"/>
              </w:rPr>
            </w:pPr>
          </w:p>
          <w:p>
            <w:pPr>
              <w:spacing w:line="246" w:lineRule="auto"/>
              <w:rPr>
                <w:rFonts w:ascii="Arial"/>
                <w:spacing w:val="0"/>
                <w:sz w:val="21"/>
              </w:rPr>
            </w:pPr>
          </w:p>
          <w:p>
            <w:pPr>
              <w:spacing w:before="62" w:line="221" w:lineRule="auto"/>
              <w:ind w:left="100"/>
              <w:rPr>
                <w:rFonts w:ascii="宋体" w:hAnsi="宋体" w:eastAsia="宋体" w:cs="宋体"/>
                <w:spacing w:val="0"/>
                <w:sz w:val="19"/>
                <w:szCs w:val="19"/>
              </w:rPr>
            </w:pPr>
            <w:r>
              <w:rPr>
                <w:rFonts w:ascii="宋体" w:hAnsi="宋体" w:eastAsia="宋体" w:cs="宋体"/>
                <w:spacing w:val="0"/>
                <w:sz w:val="19"/>
                <w:szCs w:val="19"/>
              </w:rPr>
              <w:t>信用记录</w:t>
            </w:r>
          </w:p>
        </w:tc>
        <w:tc>
          <w:tcPr>
            <w:tcW w:w="7006" w:type="dxa"/>
            <w:tcBorders>
              <w:top w:val="single" w:color="000000" w:sz="2" w:space="0"/>
              <w:bottom w:val="single" w:color="000000" w:sz="2" w:space="0"/>
            </w:tcBorders>
            <w:vAlign w:val="top"/>
          </w:tcPr>
          <w:p>
            <w:pPr>
              <w:spacing w:before="30" w:line="322" w:lineRule="auto"/>
              <w:ind w:left="101" w:right="116" w:firstLine="1"/>
              <w:rPr>
                <w:rFonts w:ascii="宋体" w:hAnsi="宋体" w:eastAsia="宋体" w:cs="宋体"/>
                <w:spacing w:val="0"/>
                <w:sz w:val="19"/>
                <w:szCs w:val="19"/>
              </w:rPr>
            </w:pPr>
            <w:r>
              <w:rPr>
                <w:rFonts w:ascii="宋体" w:hAnsi="宋体" w:eastAsia="宋体" w:cs="宋体"/>
                <w:spacing w:val="0"/>
                <w:sz w:val="19"/>
                <w:szCs w:val="19"/>
              </w:rPr>
              <w:t>供应商未被列入</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www.creditchina.gov.cn</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记录失信被执行人或 重大税收违法案件当事人名单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记录名单； 不处于中国政府采购网</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www.ccgp.go v.cn)“</w:t>
            </w:r>
            <w:r>
              <w:rPr>
                <w:rFonts w:ascii="宋体" w:hAnsi="宋体" w:eastAsia="宋体" w:cs="宋体"/>
                <w:spacing w:val="0"/>
                <w:sz w:val="19"/>
                <w:szCs w:val="19"/>
              </w:rPr>
              <w:t>政府采购严重违法失信行为信息记录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中的禁止参加政府采购活动期间。 以采购代理机构于投标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截止时间当天在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 (</w:t>
            </w:r>
            <w:r>
              <w:rPr>
                <w:rFonts w:ascii="Lucida Sans Unicode" w:hAnsi="Lucida Sans Unicode" w:eastAsia="Lucida Sans Unicode" w:cs="Lucida Sans Unicode"/>
                <w:spacing w:val="0"/>
                <w:sz w:val="19"/>
                <w:szCs w:val="19"/>
              </w:rPr>
              <w:t>www.creditchi na.gov.cn</w:t>
            </w:r>
            <w:r>
              <w:rPr>
                <w:rFonts w:ascii="宋体" w:hAnsi="宋体" w:eastAsia="宋体" w:cs="宋体"/>
                <w:spacing w:val="0"/>
                <w:sz w:val="19"/>
                <w:szCs w:val="19"/>
              </w:rPr>
              <w:t>) 及中国政府采购网 (</w:t>
            </w:r>
            <w:r>
              <w:rPr>
                <w:rFonts w:ascii="Lucida Sans Unicode" w:hAnsi="Lucida Sans Unicode" w:eastAsia="Lucida Sans Unicode" w:cs="Lucida Sans Unicode"/>
                <w:spacing w:val="0"/>
                <w:sz w:val="19"/>
                <w:szCs w:val="19"/>
              </w:rPr>
              <w:t>http://www.ccgp.gov.cn/</w:t>
            </w:r>
            <w:r>
              <w:rPr>
                <w:rFonts w:ascii="宋体" w:hAnsi="宋体" w:eastAsia="宋体" w:cs="宋体"/>
                <w:spacing w:val="0"/>
                <w:sz w:val="19"/>
                <w:szCs w:val="19"/>
              </w:rPr>
              <w:t>) 查询结果为准，</w:t>
            </w:r>
          </w:p>
          <w:p>
            <w:pPr>
              <w:spacing w:before="22" w:line="220" w:lineRule="auto"/>
              <w:ind w:left="106"/>
              <w:rPr>
                <w:rFonts w:ascii="宋体" w:hAnsi="宋体" w:eastAsia="宋体" w:cs="宋体"/>
                <w:spacing w:val="0"/>
                <w:sz w:val="19"/>
                <w:szCs w:val="19"/>
              </w:rPr>
            </w:pPr>
            <w:r>
              <w:rPr>
                <w:rFonts w:ascii="宋体" w:hAnsi="宋体" w:eastAsia="宋体" w:cs="宋体"/>
                <w:spacing w:val="0"/>
                <w:sz w:val="19"/>
                <w:szCs w:val="19"/>
              </w:rPr>
              <w:t>如相关失信记录已失效，供应商需提供相关证明资料</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42" w:hRule="atLeast"/>
        </w:trPr>
        <w:tc>
          <w:tcPr>
            <w:tcW w:w="737" w:type="dxa"/>
            <w:tcBorders>
              <w:top w:val="single" w:color="000000" w:sz="2" w:space="0"/>
              <w:bottom w:val="single" w:color="000000" w:sz="2" w:space="0"/>
            </w:tcBorders>
            <w:vAlign w:val="top"/>
          </w:tcPr>
          <w:p>
            <w:pPr>
              <w:spacing w:line="306" w:lineRule="auto"/>
              <w:rPr>
                <w:rFonts w:ascii="Arial"/>
                <w:spacing w:val="0"/>
                <w:sz w:val="21"/>
              </w:rPr>
            </w:pPr>
          </w:p>
          <w:p>
            <w:pPr>
              <w:spacing w:line="306" w:lineRule="auto"/>
              <w:rPr>
                <w:rFonts w:ascii="Arial"/>
                <w:spacing w:val="0"/>
                <w:sz w:val="21"/>
              </w:rPr>
            </w:pPr>
          </w:p>
          <w:p>
            <w:pPr>
              <w:spacing w:before="73" w:line="187" w:lineRule="auto"/>
              <w:ind w:left="315"/>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w:t>
            </w:r>
          </w:p>
        </w:tc>
        <w:tc>
          <w:tcPr>
            <w:tcW w:w="2626" w:type="dxa"/>
            <w:tcBorders>
              <w:top w:val="single" w:color="000000" w:sz="2" w:space="0"/>
              <w:bottom w:val="single" w:color="000000" w:sz="2" w:space="0"/>
            </w:tcBorders>
            <w:vAlign w:val="top"/>
          </w:tcPr>
          <w:p>
            <w:pPr>
              <w:spacing w:line="412" w:lineRule="auto"/>
              <w:rPr>
                <w:rFonts w:ascii="Arial"/>
                <w:spacing w:val="0"/>
                <w:sz w:val="21"/>
              </w:rPr>
            </w:pPr>
          </w:p>
          <w:p>
            <w:pPr>
              <w:spacing w:before="62" w:line="380" w:lineRule="auto"/>
              <w:ind w:left="100" w:right="219"/>
              <w:rPr>
                <w:rFonts w:ascii="宋体" w:hAnsi="宋体" w:eastAsia="宋体" w:cs="宋体"/>
                <w:spacing w:val="0"/>
                <w:sz w:val="19"/>
                <w:szCs w:val="19"/>
              </w:rPr>
            </w:pPr>
            <w:r>
              <w:rPr>
                <w:rFonts w:ascii="宋体" w:hAnsi="宋体" w:eastAsia="宋体" w:cs="宋体"/>
                <w:spacing w:val="0"/>
                <w:sz w:val="19"/>
                <w:szCs w:val="19"/>
              </w:rPr>
              <w:t>供应商必须符合法律、行政 法规规定的其他条件</w:t>
            </w:r>
          </w:p>
        </w:tc>
        <w:tc>
          <w:tcPr>
            <w:tcW w:w="7006" w:type="dxa"/>
            <w:tcBorders>
              <w:top w:val="single" w:color="000000" w:sz="2" w:space="0"/>
              <w:bottom w:val="single" w:color="000000" w:sz="2" w:space="0"/>
            </w:tcBorders>
            <w:vAlign w:val="top"/>
          </w:tcPr>
          <w:p>
            <w:pPr>
              <w:spacing w:before="93" w:line="373" w:lineRule="auto"/>
              <w:ind w:left="102" w:right="110" w:firstLine="2"/>
              <w:rPr>
                <w:rFonts w:ascii="宋体" w:hAnsi="宋体" w:eastAsia="宋体" w:cs="宋体"/>
                <w:spacing w:val="0"/>
                <w:sz w:val="19"/>
                <w:szCs w:val="19"/>
              </w:rPr>
            </w:pPr>
            <w:r>
              <w:rPr>
                <w:rFonts w:ascii="宋体" w:hAnsi="宋体" w:eastAsia="宋体" w:cs="宋体"/>
                <w:spacing w:val="0"/>
                <w:sz w:val="19"/>
                <w:szCs w:val="19"/>
              </w:rPr>
              <w:t xml:space="preserve">单位负责人为同一人或者存在直接控股、 管理关系的不同供应商，不得同时参加本 采购项目 </w:t>
            </w:r>
            <w:r>
              <w:rPr>
                <w:rFonts w:hint="eastAsia" w:ascii="宋体" w:hAnsi="宋体" w:eastAsia="宋体" w:cs="宋体"/>
                <w:spacing w:val="0"/>
                <w:sz w:val="19"/>
                <w:szCs w:val="19"/>
                <w:lang w:eastAsia="zh-CN"/>
              </w:rPr>
              <w:t>（</w:t>
            </w:r>
            <w:r>
              <w:rPr>
                <w:rFonts w:ascii="宋体" w:hAnsi="宋体" w:eastAsia="宋体" w:cs="宋体"/>
                <w:spacing w:val="0"/>
                <w:sz w:val="19"/>
                <w:szCs w:val="19"/>
              </w:rPr>
              <w:t>或采购包</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为本项目提供整体设计、 规范编制或者项 目管理、 监理、 检测等服务的供应商，不得再参与本项目投标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函相关承诺要求内容。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737" w:type="dxa"/>
            <w:tcBorders>
              <w:top w:val="single" w:color="000000" w:sz="2" w:space="0"/>
              <w:bottom w:val="single" w:color="000000" w:sz="2" w:space="0"/>
            </w:tcBorders>
            <w:vAlign w:val="top"/>
          </w:tcPr>
          <w:p>
            <w:pPr>
              <w:spacing w:before="114" w:line="187" w:lineRule="auto"/>
              <w:ind w:left="314"/>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w:t>
            </w:r>
          </w:p>
        </w:tc>
        <w:tc>
          <w:tcPr>
            <w:tcW w:w="2626" w:type="dxa"/>
            <w:tcBorders>
              <w:top w:val="single" w:color="000000" w:sz="2" w:space="0"/>
              <w:bottom w:val="single" w:color="000000" w:sz="2" w:space="0"/>
            </w:tcBorders>
            <w:vAlign w:val="top"/>
          </w:tcPr>
          <w:p>
            <w:pPr>
              <w:spacing w:before="93" w:line="221" w:lineRule="auto"/>
              <w:ind w:left="101"/>
              <w:rPr>
                <w:rFonts w:ascii="宋体" w:hAnsi="宋体" w:eastAsia="宋体" w:cs="宋体"/>
                <w:spacing w:val="0"/>
                <w:sz w:val="19"/>
                <w:szCs w:val="19"/>
              </w:rPr>
            </w:pPr>
            <w:r>
              <w:rPr>
                <w:rFonts w:ascii="宋体" w:hAnsi="宋体" w:eastAsia="宋体" w:cs="宋体"/>
                <w:spacing w:val="0"/>
                <w:sz w:val="19"/>
                <w:szCs w:val="19"/>
              </w:rPr>
              <w:t>促进中小企业发展</w:t>
            </w:r>
          </w:p>
        </w:tc>
        <w:tc>
          <w:tcPr>
            <w:tcW w:w="7006" w:type="dxa"/>
            <w:tcBorders>
              <w:top w:val="single" w:color="000000" w:sz="2" w:space="0"/>
              <w:bottom w:val="single" w:color="000000" w:sz="2" w:space="0"/>
            </w:tcBorders>
            <w:vAlign w:val="top"/>
          </w:tcPr>
          <w:p>
            <w:pPr>
              <w:spacing w:before="93" w:line="220" w:lineRule="auto"/>
              <w:ind w:left="102"/>
              <w:rPr>
                <w:rFonts w:ascii="宋体" w:hAnsi="宋体" w:eastAsia="宋体" w:cs="宋体"/>
                <w:spacing w:val="0"/>
                <w:sz w:val="19"/>
                <w:szCs w:val="19"/>
              </w:rPr>
            </w:pPr>
            <w:r>
              <w:rPr>
                <w:rFonts w:ascii="宋体" w:hAnsi="宋体" w:eastAsia="宋体" w:cs="宋体"/>
                <w:spacing w:val="0"/>
                <w:sz w:val="19"/>
                <w:szCs w:val="19"/>
              </w:rPr>
              <w:t>采购包整体专门面向中小企业</w:t>
            </w:r>
          </w:p>
        </w:tc>
      </w:tr>
    </w:tbl>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r>
        <w:rPr>
          <w:rFonts w:ascii="宋体" w:hAnsi="宋体" w:eastAsia="宋体" w:cs="宋体"/>
          <w:spacing w:val="0"/>
          <w:sz w:val="19"/>
          <w:szCs w:val="19"/>
        </w:rPr>
        <w:t>表二符合性审查表：</w:t>
      </w:r>
    </w:p>
    <w:p>
      <w:pPr>
        <w:spacing w:before="156"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仁化县2022年森林防火综合阻隔系统建设（生物防火林带维护）项目）</w:t>
      </w:r>
      <w:r>
        <w:rPr>
          <w:rFonts w:ascii="宋体" w:hAnsi="宋体" w:eastAsia="宋体" w:cs="宋体"/>
          <w:spacing w:val="0"/>
          <w:sz w:val="19"/>
          <w:szCs w:val="19"/>
        </w:rPr>
        <w:t xml:space="preserve"> ：</w:t>
      </w:r>
    </w:p>
    <w:tbl>
      <w:tblPr>
        <w:tblStyle w:val="10"/>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70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rPr>
            </w:pPr>
            <w:r>
              <w:rPr>
                <w:rFonts w:ascii="宋体" w:hAnsi="宋体" w:eastAsia="宋体" w:cs="宋体"/>
                <w:spacing w:val="0"/>
                <w:sz w:val="19"/>
                <w:szCs w:val="19"/>
              </w:rPr>
              <w:t>序号</w:t>
            </w:r>
          </w:p>
        </w:tc>
        <w:tc>
          <w:tcPr>
            <w:tcW w:w="2626" w:type="dxa"/>
            <w:tcBorders>
              <w:top w:val="single" w:color="000000" w:sz="2" w:space="0"/>
              <w:bottom w:val="single" w:color="000000" w:sz="2" w:space="0"/>
            </w:tcBorders>
            <w:shd w:val="clear" w:color="auto" w:fill="auto"/>
            <w:vAlign w:val="top"/>
          </w:tcPr>
          <w:p>
            <w:pPr>
              <w:spacing w:before="94" w:line="221" w:lineRule="auto"/>
              <w:ind w:left="592"/>
              <w:rPr>
                <w:rFonts w:ascii="宋体" w:hAnsi="宋体" w:eastAsia="宋体" w:cs="宋体"/>
                <w:spacing w:val="0"/>
                <w:sz w:val="19"/>
                <w:szCs w:val="19"/>
              </w:rPr>
            </w:pPr>
            <w:r>
              <w:rPr>
                <w:rFonts w:ascii="宋体" w:hAnsi="宋体" w:eastAsia="宋体" w:cs="宋体"/>
                <w:spacing w:val="0"/>
                <w:sz w:val="19"/>
                <w:szCs w:val="19"/>
              </w:rPr>
              <w:t>评审点要求概况</w:t>
            </w:r>
          </w:p>
        </w:tc>
        <w:tc>
          <w:tcPr>
            <w:tcW w:w="7024" w:type="dxa"/>
            <w:tcBorders>
              <w:top w:val="single" w:color="000000" w:sz="2" w:space="0"/>
              <w:bottom w:val="single" w:color="000000" w:sz="2" w:space="0"/>
            </w:tcBorders>
            <w:shd w:val="clear" w:color="auto" w:fill="auto"/>
            <w:vAlign w:val="top"/>
          </w:tcPr>
          <w:p>
            <w:pPr>
              <w:spacing w:before="94" w:line="219" w:lineRule="auto"/>
              <w:ind w:left="2875"/>
              <w:rPr>
                <w:rFonts w:ascii="宋体" w:hAnsi="宋体" w:eastAsia="宋体" w:cs="宋体"/>
                <w:spacing w:val="0"/>
                <w:sz w:val="19"/>
                <w:szCs w:val="19"/>
              </w:rPr>
            </w:pPr>
            <w:r>
              <w:rPr>
                <w:rFonts w:ascii="宋体" w:hAnsi="宋体" w:eastAsia="宋体" w:cs="宋体"/>
                <w:spacing w:val="0"/>
                <w:sz w:val="19"/>
                <w:szCs w:val="19"/>
              </w:rPr>
              <w:t>评审点具体描述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3" w:line="166" w:lineRule="auto"/>
              <w:ind w:left="323"/>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1</w:t>
            </w:r>
          </w:p>
        </w:tc>
        <w:tc>
          <w:tcPr>
            <w:tcW w:w="2626" w:type="dxa"/>
            <w:tcBorders>
              <w:top w:val="single" w:color="000000" w:sz="2" w:space="0"/>
              <w:bottom w:val="single" w:color="000000" w:sz="2" w:space="0"/>
            </w:tcBorders>
            <w:vAlign w:val="top"/>
          </w:tcPr>
          <w:p>
            <w:pPr>
              <w:spacing w:before="280" w:line="220" w:lineRule="auto"/>
              <w:ind w:left="99"/>
              <w:rPr>
                <w:rFonts w:ascii="宋体" w:hAnsi="宋体" w:eastAsia="宋体" w:cs="宋体"/>
                <w:spacing w:val="0"/>
                <w:sz w:val="19"/>
                <w:szCs w:val="19"/>
              </w:rPr>
            </w:pPr>
            <w:r>
              <w:rPr>
                <w:rFonts w:ascii="宋体" w:hAnsi="宋体" w:eastAsia="宋体" w:cs="宋体"/>
                <w:spacing w:val="0"/>
                <w:sz w:val="19"/>
                <w:szCs w:val="19"/>
              </w:rPr>
              <w:t>报价要求</w:t>
            </w:r>
          </w:p>
        </w:tc>
        <w:tc>
          <w:tcPr>
            <w:tcW w:w="7024" w:type="dxa"/>
            <w:tcBorders>
              <w:top w:val="single" w:color="000000" w:sz="2" w:space="0"/>
              <w:bottom w:val="single" w:color="000000" w:sz="2" w:space="0"/>
            </w:tcBorders>
            <w:vAlign w:val="top"/>
          </w:tcPr>
          <w:p>
            <w:pPr>
              <w:spacing w:before="88"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报价是固定唯一价，对服务内容的关键、主要部分没有报价漏项，报价没有超出采</w:t>
            </w:r>
          </w:p>
          <w:p>
            <w:pPr>
              <w:spacing w:line="219" w:lineRule="auto"/>
              <w:ind w:left="101"/>
              <w:rPr>
                <w:rFonts w:ascii="宋体" w:hAnsi="宋体" w:eastAsia="宋体" w:cs="宋体"/>
                <w:spacing w:val="0"/>
                <w:sz w:val="19"/>
                <w:szCs w:val="19"/>
              </w:rPr>
            </w:pPr>
            <w:r>
              <w:rPr>
                <w:rFonts w:ascii="宋体" w:hAnsi="宋体" w:eastAsia="宋体" w:cs="宋体"/>
                <w:spacing w:val="0"/>
                <w:sz w:val="19"/>
                <w:szCs w:val="19"/>
              </w:rPr>
              <w:t>购预算金额或最高限价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vAlign w:val="top"/>
          </w:tcPr>
          <w:p>
            <w:pPr>
              <w:spacing w:before="110" w:line="168"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2</w:t>
            </w:r>
          </w:p>
        </w:tc>
        <w:tc>
          <w:tcPr>
            <w:tcW w:w="2626" w:type="dxa"/>
            <w:tcBorders>
              <w:top w:val="single" w:color="000000" w:sz="2" w:space="0"/>
              <w:bottom w:val="single" w:color="000000" w:sz="2" w:space="0"/>
            </w:tcBorders>
            <w:vAlign w:val="top"/>
          </w:tcPr>
          <w:p>
            <w:pPr>
              <w:spacing w:before="89" w:line="221" w:lineRule="auto"/>
              <w:ind w:left="100"/>
              <w:rPr>
                <w:rFonts w:ascii="宋体" w:hAnsi="宋体" w:eastAsia="宋体" w:cs="宋体"/>
                <w:spacing w:val="0"/>
                <w:sz w:val="19"/>
                <w:szCs w:val="19"/>
              </w:rPr>
            </w:pPr>
            <w:r>
              <w:rPr>
                <w:rFonts w:ascii="宋体" w:hAnsi="宋体" w:eastAsia="宋体" w:cs="宋体"/>
                <w:spacing w:val="0"/>
                <w:sz w:val="19"/>
                <w:szCs w:val="19"/>
              </w:rPr>
              <w:t>签署和盖章要求</w:t>
            </w:r>
          </w:p>
        </w:tc>
        <w:tc>
          <w:tcPr>
            <w:tcW w:w="7024" w:type="dxa"/>
            <w:tcBorders>
              <w:top w:val="single" w:color="000000" w:sz="2" w:space="0"/>
              <w:bottom w:val="single" w:color="000000" w:sz="2" w:space="0"/>
            </w:tcBorders>
            <w:vAlign w:val="top"/>
          </w:tcPr>
          <w:p>
            <w:pPr>
              <w:spacing w:before="89" w:line="221" w:lineRule="auto"/>
              <w:ind w:left="113"/>
              <w:rPr>
                <w:rFonts w:ascii="宋体" w:hAnsi="宋体" w:eastAsia="宋体" w:cs="宋体"/>
                <w:spacing w:val="0"/>
                <w:sz w:val="19"/>
                <w:szCs w:val="19"/>
              </w:rPr>
            </w:pPr>
            <w:r>
              <w:rPr>
                <w:rFonts w:ascii="宋体" w:hAnsi="宋体" w:eastAsia="宋体" w:cs="宋体"/>
                <w:spacing w:val="0"/>
                <w:sz w:val="19"/>
                <w:szCs w:val="19"/>
              </w:rPr>
              <w:t>响应文件符合磋商文件的签署和盖章要求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4" w:hRule="atLeast"/>
        </w:trPr>
        <w:tc>
          <w:tcPr>
            <w:tcW w:w="737" w:type="dxa"/>
            <w:tcBorders>
              <w:top w:val="single" w:color="000000" w:sz="2" w:space="0"/>
              <w:bottom w:val="single" w:color="000000" w:sz="2" w:space="0"/>
            </w:tcBorders>
            <w:vAlign w:val="top"/>
          </w:tcPr>
          <w:p>
            <w:pPr>
              <w:spacing w:before="302" w:line="168"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3</w:t>
            </w:r>
          </w:p>
        </w:tc>
        <w:tc>
          <w:tcPr>
            <w:tcW w:w="2626" w:type="dxa"/>
            <w:tcBorders>
              <w:top w:val="single" w:color="000000" w:sz="2" w:space="0"/>
              <w:bottom w:val="single" w:color="000000" w:sz="2" w:space="0"/>
            </w:tcBorders>
            <w:vAlign w:val="top"/>
          </w:tcPr>
          <w:p>
            <w:pPr>
              <w:spacing w:before="89"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法定代表人资格证明书及授</w:t>
            </w:r>
          </w:p>
          <w:p>
            <w:pPr>
              <w:spacing w:line="217" w:lineRule="auto"/>
              <w:ind w:left="99"/>
              <w:rPr>
                <w:rFonts w:ascii="宋体" w:hAnsi="宋体" w:eastAsia="宋体" w:cs="宋体"/>
                <w:spacing w:val="0"/>
                <w:sz w:val="19"/>
                <w:szCs w:val="19"/>
              </w:rPr>
            </w:pPr>
            <w:r>
              <w:rPr>
                <w:rFonts w:ascii="宋体" w:hAnsi="宋体" w:eastAsia="宋体" w:cs="宋体"/>
                <w:spacing w:val="0"/>
                <w:sz w:val="19"/>
                <w:szCs w:val="19"/>
              </w:rPr>
              <w:t>权委托书</w:t>
            </w:r>
          </w:p>
        </w:tc>
        <w:tc>
          <w:tcPr>
            <w:tcW w:w="7024" w:type="dxa"/>
            <w:tcBorders>
              <w:top w:val="single" w:color="000000" w:sz="2" w:space="0"/>
              <w:bottom w:val="single" w:color="000000" w:sz="2" w:space="0"/>
            </w:tcBorders>
            <w:vAlign w:val="top"/>
          </w:tcPr>
          <w:p>
            <w:pPr>
              <w:spacing w:before="89" w:line="384" w:lineRule="exact"/>
              <w:ind w:left="113"/>
              <w:rPr>
                <w:rFonts w:ascii="宋体" w:hAnsi="宋体" w:eastAsia="宋体" w:cs="宋体"/>
                <w:spacing w:val="0"/>
                <w:sz w:val="19"/>
                <w:szCs w:val="19"/>
              </w:rPr>
            </w:pPr>
            <w:r>
              <w:rPr>
                <w:rFonts w:ascii="宋体" w:hAnsi="宋体" w:eastAsia="宋体" w:cs="宋体"/>
                <w:spacing w:val="0"/>
                <w:position w:val="14"/>
                <w:sz w:val="19"/>
                <w:szCs w:val="19"/>
              </w:rPr>
              <w:t>响应文件中有法定代表人证明书，如响应文件为委托代理人签署应同时附上法定代</w:t>
            </w:r>
          </w:p>
          <w:p>
            <w:pPr>
              <w:spacing w:line="217" w:lineRule="auto"/>
              <w:ind w:left="102"/>
              <w:rPr>
                <w:rFonts w:ascii="宋体" w:hAnsi="宋体" w:eastAsia="宋体" w:cs="宋体"/>
                <w:spacing w:val="0"/>
                <w:sz w:val="19"/>
                <w:szCs w:val="19"/>
              </w:rPr>
            </w:pPr>
            <w:r>
              <w:rPr>
                <w:rFonts w:ascii="宋体" w:hAnsi="宋体" w:eastAsia="宋体" w:cs="宋体"/>
                <w:spacing w:val="0"/>
                <w:sz w:val="19"/>
                <w:szCs w:val="19"/>
              </w:rPr>
              <w:t>表人证明书和授权委托书。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4" w:hRule="atLeast"/>
        </w:trPr>
        <w:tc>
          <w:tcPr>
            <w:tcW w:w="737" w:type="dxa"/>
            <w:tcBorders>
              <w:top w:val="single" w:color="000000" w:sz="2" w:space="0"/>
              <w:bottom w:val="single" w:color="000000" w:sz="2" w:space="0"/>
            </w:tcBorders>
            <w:vAlign w:val="top"/>
          </w:tcPr>
          <w:p>
            <w:pPr>
              <w:spacing w:before="306" w:line="166" w:lineRule="auto"/>
              <w:ind w:left="311"/>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4</w:t>
            </w:r>
          </w:p>
        </w:tc>
        <w:tc>
          <w:tcPr>
            <w:tcW w:w="2626" w:type="dxa"/>
            <w:tcBorders>
              <w:top w:val="single" w:color="000000" w:sz="2" w:space="0"/>
              <w:bottom w:val="single" w:color="000000" w:sz="2" w:space="0"/>
            </w:tcBorders>
            <w:vAlign w:val="top"/>
          </w:tcPr>
          <w:p>
            <w:pPr>
              <w:spacing w:before="223" w:line="371" w:lineRule="exact"/>
              <w:ind w:left="105"/>
              <w:rPr>
                <w:rFonts w:ascii="宋体" w:hAnsi="宋体" w:eastAsia="宋体" w:cs="宋体"/>
                <w:spacing w:val="0"/>
                <w:sz w:val="19"/>
                <w:szCs w:val="19"/>
              </w:rPr>
            </w:pPr>
            <w:r>
              <w:rPr>
                <w:rFonts w:ascii="宋体" w:hAnsi="宋体" w:eastAsia="宋体" w:cs="宋体"/>
                <w:spacing w:val="0"/>
                <w:position w:val="4"/>
                <w:sz w:val="19"/>
                <w:szCs w:val="19"/>
              </w:rPr>
              <w:t>带</w:t>
            </w:r>
            <w:r>
              <w:rPr>
                <w:rFonts w:ascii="Microsoft JhengHei" w:hAnsi="Microsoft JhengHei" w:eastAsia="Microsoft JhengHei" w:cs="Microsoft JhengHei"/>
                <w:spacing w:val="0"/>
                <w:position w:val="4"/>
                <w:sz w:val="19"/>
                <w:szCs w:val="19"/>
              </w:rPr>
              <w:t>★</w:t>
            </w:r>
            <w:r>
              <w:rPr>
                <w:rFonts w:ascii="宋体" w:hAnsi="宋体" w:eastAsia="宋体" w:cs="宋体"/>
                <w:spacing w:val="0"/>
                <w:position w:val="4"/>
                <w:sz w:val="19"/>
                <w:szCs w:val="19"/>
              </w:rPr>
              <w:t>号的条款</w:t>
            </w:r>
          </w:p>
        </w:tc>
        <w:tc>
          <w:tcPr>
            <w:tcW w:w="7024" w:type="dxa"/>
            <w:tcBorders>
              <w:top w:val="single" w:color="000000" w:sz="2" w:space="0"/>
              <w:bottom w:val="single" w:color="000000" w:sz="2" w:space="0"/>
            </w:tcBorders>
            <w:vAlign w:val="top"/>
          </w:tcPr>
          <w:p>
            <w:pPr>
              <w:spacing w:before="31" w:line="371" w:lineRule="exact"/>
              <w:ind w:left="103"/>
              <w:rPr>
                <w:rFonts w:ascii="宋体" w:hAnsi="宋体" w:eastAsia="宋体" w:cs="宋体"/>
                <w:spacing w:val="0"/>
                <w:sz w:val="19"/>
                <w:szCs w:val="19"/>
              </w:rPr>
            </w:pPr>
            <w:r>
              <w:rPr>
                <w:rFonts w:ascii="宋体" w:hAnsi="宋体" w:eastAsia="宋体" w:cs="宋体"/>
                <w:spacing w:val="0"/>
                <w:position w:val="4"/>
                <w:sz w:val="19"/>
                <w:szCs w:val="19"/>
              </w:rPr>
              <w:t>满足磋商文件中带</w:t>
            </w:r>
            <w:r>
              <w:rPr>
                <w:rFonts w:ascii="Microsoft JhengHei" w:hAnsi="Microsoft JhengHei" w:eastAsia="Microsoft JhengHei" w:cs="Microsoft JhengHei"/>
                <w:spacing w:val="0"/>
                <w:position w:val="4"/>
                <w:sz w:val="19"/>
                <w:szCs w:val="19"/>
              </w:rPr>
              <w:t>★</w:t>
            </w:r>
            <w:r>
              <w:rPr>
                <w:rFonts w:ascii="宋体" w:hAnsi="宋体" w:eastAsia="宋体" w:cs="宋体"/>
                <w:spacing w:val="0"/>
                <w:position w:val="4"/>
                <w:sz w:val="19"/>
                <w:szCs w:val="19"/>
              </w:rPr>
              <w:t>号的条款和指标，且符合磋商文件的其他要求，没有重大偏离</w:t>
            </w:r>
          </w:p>
          <w:p>
            <w:pPr>
              <w:spacing w:before="72" w:line="222" w:lineRule="auto"/>
              <w:ind w:left="119"/>
              <w:rPr>
                <w:rFonts w:ascii="宋体" w:hAnsi="宋体" w:eastAsia="宋体" w:cs="宋体"/>
                <w:spacing w:val="0"/>
                <w:sz w:val="19"/>
                <w:szCs w:val="19"/>
              </w:rPr>
            </w:pPr>
            <w:r>
              <w:rPr>
                <w:rFonts w:ascii="宋体" w:hAnsi="宋体" w:eastAsia="宋体" w:cs="宋体"/>
                <w:spacing w:val="0"/>
                <w:sz w:val="19"/>
                <w:szCs w:val="19"/>
              </w:rPr>
              <w:t xml:space="preserve">的。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737" w:type="dxa"/>
            <w:tcBorders>
              <w:top w:val="single" w:color="000000" w:sz="2" w:space="0"/>
              <w:bottom w:val="single" w:color="000000" w:sz="2" w:space="0"/>
            </w:tcBorders>
            <w:vAlign w:val="top"/>
          </w:tcPr>
          <w:p>
            <w:pPr>
              <w:spacing w:before="114" w:line="167"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5</w:t>
            </w:r>
          </w:p>
        </w:tc>
        <w:tc>
          <w:tcPr>
            <w:tcW w:w="2626" w:type="dxa"/>
            <w:tcBorders>
              <w:top w:val="single" w:color="000000" w:sz="2" w:space="0"/>
              <w:bottom w:val="single" w:color="000000" w:sz="2" w:space="0"/>
            </w:tcBorders>
            <w:vAlign w:val="top"/>
          </w:tcPr>
          <w:p>
            <w:pPr>
              <w:spacing w:before="92" w:line="222" w:lineRule="auto"/>
              <w:ind w:left="110"/>
              <w:rPr>
                <w:rFonts w:ascii="宋体" w:hAnsi="宋体" w:eastAsia="宋体" w:cs="宋体"/>
                <w:spacing w:val="0"/>
                <w:sz w:val="19"/>
                <w:szCs w:val="19"/>
              </w:rPr>
            </w:pPr>
            <w:r>
              <w:rPr>
                <w:rFonts w:ascii="宋体" w:hAnsi="宋体" w:eastAsia="宋体" w:cs="宋体"/>
                <w:spacing w:val="0"/>
                <w:sz w:val="19"/>
                <w:szCs w:val="19"/>
              </w:rPr>
              <w:t>响应有效期</w:t>
            </w:r>
          </w:p>
        </w:tc>
        <w:tc>
          <w:tcPr>
            <w:tcW w:w="7024" w:type="dxa"/>
            <w:tcBorders>
              <w:top w:val="single" w:color="000000" w:sz="2" w:space="0"/>
              <w:bottom w:val="single" w:color="000000" w:sz="2" w:space="0"/>
            </w:tcBorders>
            <w:vAlign w:val="top"/>
          </w:tcPr>
          <w:p>
            <w:pPr>
              <w:spacing w:before="91" w:line="189" w:lineRule="auto"/>
              <w:ind w:left="113"/>
              <w:rPr>
                <w:rFonts w:ascii="宋体" w:hAnsi="宋体" w:eastAsia="宋体" w:cs="宋体"/>
                <w:spacing w:val="0"/>
                <w:sz w:val="19"/>
                <w:szCs w:val="19"/>
              </w:rPr>
            </w:pPr>
            <w:r>
              <w:rPr>
                <w:rFonts w:ascii="宋体" w:hAnsi="宋体" w:eastAsia="宋体" w:cs="宋体"/>
                <w:spacing w:val="0"/>
                <w:sz w:val="19"/>
                <w:szCs w:val="19"/>
              </w:rPr>
              <w:t xml:space="preserve">响应有效期满足磋商文件要求 </w:t>
            </w:r>
            <w:r>
              <w:rPr>
                <w:rFonts w:hint="eastAsia" w:ascii="宋体" w:hAnsi="宋体" w:eastAsia="宋体" w:cs="宋体"/>
                <w:spacing w:val="0"/>
                <w:sz w:val="19"/>
                <w:szCs w:val="19"/>
                <w:lang w:eastAsia="zh-CN"/>
              </w:rPr>
              <w:t>（</w:t>
            </w:r>
            <w:r>
              <w:rPr>
                <w:rFonts w:ascii="Microsoft JhengHei" w:hAnsi="Microsoft JhengHei" w:eastAsia="Microsoft JhengHei" w:cs="Microsoft JhengHei"/>
                <w:spacing w:val="0"/>
                <w:sz w:val="19"/>
                <w:szCs w:val="19"/>
              </w:rPr>
              <w:t>90</w:t>
            </w:r>
            <w:r>
              <w:rPr>
                <w:rFonts w:ascii="宋体" w:hAnsi="宋体" w:eastAsia="宋体" w:cs="宋体"/>
                <w:spacing w:val="0"/>
                <w:sz w:val="19"/>
                <w:szCs w:val="19"/>
              </w:rPr>
              <w:t>日历天</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80" w:hRule="atLeast"/>
        </w:trPr>
        <w:tc>
          <w:tcPr>
            <w:tcW w:w="737" w:type="dxa"/>
            <w:tcBorders>
              <w:top w:val="single" w:color="000000" w:sz="2" w:space="0"/>
              <w:bottom w:val="single" w:color="000000" w:sz="2" w:space="0"/>
            </w:tcBorders>
            <w:vAlign w:val="top"/>
          </w:tcPr>
          <w:p>
            <w:pPr>
              <w:spacing w:before="305" w:line="168" w:lineRule="auto"/>
              <w:ind w:left="315"/>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6</w:t>
            </w:r>
          </w:p>
        </w:tc>
        <w:tc>
          <w:tcPr>
            <w:tcW w:w="2626" w:type="dxa"/>
            <w:tcBorders>
              <w:top w:val="single" w:color="000000" w:sz="2" w:space="0"/>
              <w:bottom w:val="single" w:color="000000" w:sz="2" w:space="0"/>
            </w:tcBorders>
            <w:vAlign w:val="top"/>
          </w:tcPr>
          <w:p>
            <w:pPr>
              <w:spacing w:before="284" w:line="219" w:lineRule="auto"/>
              <w:ind w:left="101"/>
              <w:rPr>
                <w:rFonts w:ascii="宋体" w:hAnsi="宋体" w:eastAsia="宋体" w:cs="宋体"/>
                <w:spacing w:val="0"/>
                <w:sz w:val="19"/>
                <w:szCs w:val="19"/>
              </w:rPr>
            </w:pPr>
            <w:r>
              <w:rPr>
                <w:rFonts w:ascii="宋体" w:hAnsi="宋体" w:eastAsia="宋体" w:cs="宋体"/>
                <w:spacing w:val="0"/>
                <w:sz w:val="19"/>
                <w:szCs w:val="19"/>
              </w:rPr>
              <w:t>其他无效响应的情形</w:t>
            </w:r>
          </w:p>
        </w:tc>
        <w:tc>
          <w:tcPr>
            <w:tcW w:w="7024" w:type="dxa"/>
            <w:tcBorders>
              <w:top w:val="single" w:color="000000" w:sz="2" w:space="0"/>
              <w:bottom w:val="single" w:color="000000" w:sz="2" w:space="0"/>
            </w:tcBorders>
            <w:vAlign w:val="top"/>
          </w:tcPr>
          <w:p>
            <w:pPr>
              <w:spacing w:before="92" w:line="384" w:lineRule="exact"/>
              <w:ind w:left="113"/>
              <w:rPr>
                <w:rFonts w:ascii="宋体" w:hAnsi="宋体" w:eastAsia="宋体" w:cs="宋体"/>
                <w:spacing w:val="0"/>
                <w:sz w:val="19"/>
                <w:szCs w:val="19"/>
              </w:rPr>
            </w:pPr>
            <w:r>
              <w:rPr>
                <w:rFonts w:ascii="宋体" w:hAnsi="宋体" w:eastAsia="宋体" w:cs="宋体"/>
                <w:spacing w:val="0"/>
                <w:position w:val="14"/>
                <w:sz w:val="19"/>
                <w:szCs w:val="19"/>
              </w:rPr>
              <w:t>响应文件没有磋商文件中规定的</w:t>
            </w:r>
            <w:r>
              <w:rPr>
                <w:rFonts w:hint="eastAsia" w:ascii="宋体" w:hAnsi="宋体" w:eastAsia="宋体" w:cs="宋体"/>
                <w:spacing w:val="0"/>
                <w:position w:val="14"/>
                <w:sz w:val="19"/>
                <w:szCs w:val="19"/>
                <w:lang w:eastAsia="zh-CN"/>
              </w:rPr>
              <w:t>其他无效</w:t>
            </w:r>
            <w:r>
              <w:rPr>
                <w:rFonts w:ascii="宋体" w:hAnsi="宋体" w:eastAsia="宋体" w:cs="宋体"/>
                <w:spacing w:val="0"/>
                <w:position w:val="14"/>
                <w:sz w:val="19"/>
                <w:szCs w:val="19"/>
              </w:rPr>
              <w:t>投标条款的。按有关法律、法规、规章不</w:t>
            </w:r>
          </w:p>
          <w:p>
            <w:pPr>
              <w:spacing w:line="222" w:lineRule="auto"/>
              <w:ind w:left="104"/>
              <w:rPr>
                <w:rFonts w:ascii="宋体" w:hAnsi="宋体" w:eastAsia="宋体" w:cs="宋体"/>
                <w:spacing w:val="0"/>
                <w:sz w:val="19"/>
                <w:szCs w:val="19"/>
              </w:rPr>
            </w:pPr>
            <w:r>
              <w:rPr>
                <w:rFonts w:ascii="宋体" w:hAnsi="宋体" w:eastAsia="宋体" w:cs="宋体"/>
                <w:spacing w:val="0"/>
                <w:sz w:val="19"/>
                <w:szCs w:val="19"/>
              </w:rPr>
              <w:t>属于投标无效的。</w:t>
            </w:r>
          </w:p>
        </w:tc>
      </w:tr>
    </w:tbl>
    <w:p>
      <w:pPr>
        <w:spacing w:before="267" w:line="189" w:lineRule="auto"/>
        <w:ind w:left="15"/>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响应文件澄清</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2.1对于响应文件中含义不明确、同类问题表述不一致或者有明显文字和计算错误的内容，磋商小组可在评审过程中要求供应商针对价格或内容做出必要的澄清、说明或补正。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2.2供应商的澄清、说明或者补正应当采用书面形式，并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2.3供应商的澄清、说明或者补正不得超出响应文件的范围或者改变响应文件的实质性内容。</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2.4磋商小组不接受供应商主动提出的澄清、说明或补正。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2.5磋商小组对供应商提交的澄清、说明或补正有疑问的，可以要求供应商进一步澄清、说明或补正。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.磋商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3.1磋商小组所有成员应当集中与单一供应商分别进行磋商，并给予所有参加磋商的供应商平等的磋商机会。          3.2在磋商过程中，磋商小组可以根据磋商文件和磋商情况实质性变动采购需求中的技术、服务要求以及合同草案条款，</w:t>
      </w:r>
    </w:p>
    <w:p>
      <w:pPr>
        <w:spacing w:before="101" w:line="320" w:lineRule="auto"/>
        <w:ind w:right="84"/>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但不得变动磋商文件中的其他内容。实质性变动的内容，须经采购人代表确认。                                    </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3.3对磋商文件作出的实质性变动是磋商文件的有效组成部分，磋商小组应当及时、同时通知所有参加磋商的供应商。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3.4供应商应当按照磋商文件的变动情况和磋商小组的要求进行最终报价或重新提交响应文件，并由其法定代表人或授权 代表签字或者加盖公章。由授权代表签字的，应当附法定代表人授权书。供应商为自然人的，应当由本人签字并附身份证明。</w:t>
      </w:r>
    </w:p>
    <w:p>
      <w:pPr>
        <w:spacing w:before="104" w:line="188" w:lineRule="auto"/>
        <w:ind w:left="8"/>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4</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最后报价</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4.1磋商结束后，磋商小组应当要求所有实质性响应的供应商在规定时间内提交最后报价。最后报价是供应商响应文件的有效组成部分。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4.2已提交响应文件的供应商，在提交最后报价之前，可以根据磋商情况退出磋商。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4.3除法规规定的特殊性情形外，提交最后报价的供应商不得少于3家。</w:t>
      </w:r>
    </w:p>
    <w:p>
      <w:pPr>
        <w:spacing w:before="245" w:line="190" w:lineRule="auto"/>
        <w:ind w:left="14"/>
        <w:outlineLvl w:val="2"/>
        <w:rPr>
          <w:rFonts w:ascii="Microsoft JhengHei" w:hAnsi="Microsoft JhengHei" w:eastAsia="Microsoft JhengHei" w:cs="Microsoft JhengHei"/>
          <w:b/>
          <w:bCs/>
          <w:spacing w:val="0"/>
          <w:sz w:val="19"/>
          <w:szCs w:val="19"/>
        </w:rPr>
      </w:pPr>
    </w:p>
    <w:p>
      <w:pPr>
        <w:spacing w:before="245" w:line="190" w:lineRule="auto"/>
        <w:ind w:left="14"/>
        <w:outlineLvl w:val="2"/>
        <w:rPr>
          <w:rFonts w:ascii="Microsoft JhengHei" w:hAnsi="Microsoft JhengHei" w:eastAsia="Microsoft JhengHei" w:cs="Microsoft JhengHei"/>
          <w:b/>
          <w:bCs/>
          <w:spacing w:val="0"/>
          <w:sz w:val="19"/>
          <w:szCs w:val="19"/>
        </w:rPr>
      </w:pPr>
    </w:p>
    <w:p>
      <w:pPr>
        <w:spacing w:before="245" w:line="190" w:lineRule="auto"/>
        <w:ind w:left="14"/>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5</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详细评审</w:t>
      </w:r>
    </w:p>
    <w:p>
      <w:pPr>
        <w:spacing w:before="100" w:line="189" w:lineRule="auto"/>
        <w:ind w:left="391"/>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仁化县2022年森林防火综合阻隔系统建设（生物防火林带维护）项目</w:t>
      </w:r>
    </w:p>
    <w:p>
      <w:pPr>
        <w:spacing w:line="158" w:lineRule="exact"/>
        <w:rPr>
          <w:spacing w:val="0"/>
        </w:rPr>
      </w:pPr>
    </w:p>
    <w:p>
      <w:pPr>
        <w:rPr>
          <w:rFonts w:ascii="Arial"/>
          <w:spacing w:val="0"/>
          <w:sz w:val="21"/>
        </w:rPr>
      </w:pPr>
    </w:p>
    <w:tbl>
      <w:tblPr>
        <w:tblStyle w:val="7"/>
        <w:tblW w:w="0" w:type="auto"/>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870"/>
        <w:gridCol w:w="7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gridSpan w:val="2"/>
            <w:vAlign w:val="center"/>
          </w:tcPr>
          <w:p>
            <w:pPr>
              <w:widowControl w:val="0"/>
              <w:spacing w:before="94" w:line="221" w:lineRule="auto"/>
              <w:ind w:left="200" w:leftChars="0"/>
              <w:jc w:val="center"/>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评审因素</w:t>
            </w:r>
          </w:p>
        </w:tc>
        <w:tc>
          <w:tcPr>
            <w:tcW w:w="7443" w:type="dxa"/>
            <w:vAlign w:val="center"/>
          </w:tcPr>
          <w:p>
            <w:pPr>
              <w:widowControl w:val="0"/>
              <w:jc w:val="center"/>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gridSpan w:val="2"/>
            <w:vAlign w:val="top"/>
          </w:tcPr>
          <w:p>
            <w:pPr>
              <w:widowControl w:val="0"/>
              <w:spacing w:line="409" w:lineRule="auto"/>
              <w:rPr>
                <w:rFonts w:hint="eastAsia" w:ascii="宋体" w:hAnsi="宋体" w:eastAsia="宋体" w:cs="宋体"/>
                <w:spacing w:val="0"/>
                <w:sz w:val="20"/>
                <w:szCs w:val="20"/>
              </w:rPr>
            </w:pPr>
          </w:p>
          <w:p>
            <w:pPr>
              <w:widowControl w:val="0"/>
              <w:spacing w:before="62" w:line="221" w:lineRule="auto"/>
              <w:ind w:left="203" w:leftChars="0"/>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分值构成</w:t>
            </w:r>
          </w:p>
        </w:tc>
        <w:tc>
          <w:tcPr>
            <w:tcW w:w="7443" w:type="dxa"/>
            <w:vAlign w:val="top"/>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技术部分45 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商务部分45 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报价得分10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741" w:type="dxa"/>
            <w:vMerge w:val="restart"/>
            <w:vAlign w:val="center"/>
          </w:tcPr>
          <w:p>
            <w:pPr>
              <w:widowControl w:val="0"/>
              <w:bidi w:val="0"/>
              <w:jc w:val="both"/>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技术</w:t>
            </w:r>
          </w:p>
          <w:p>
            <w:pPr>
              <w:widowControl w:val="0"/>
              <w:bidi w:val="0"/>
              <w:jc w:val="left"/>
              <w:rPr>
                <w:rFonts w:hint="eastAsia" w:ascii="宋体" w:hAnsi="宋体" w:eastAsia="宋体" w:cs="宋体"/>
                <w:spacing w:val="0"/>
                <w:sz w:val="20"/>
                <w:szCs w:val="20"/>
              </w:rPr>
            </w:pPr>
            <w:r>
              <w:rPr>
                <w:rFonts w:hint="eastAsia" w:ascii="宋体" w:hAnsi="宋体" w:eastAsia="宋体" w:cs="宋体"/>
                <w:spacing w:val="0"/>
                <w:sz w:val="20"/>
                <w:szCs w:val="20"/>
                <w:lang w:eastAsia="zh-CN"/>
              </w:rPr>
              <w:t>部分</w:t>
            </w:r>
          </w:p>
        </w:tc>
        <w:tc>
          <w:tcPr>
            <w:tcW w:w="1870" w:type="dxa"/>
            <w:vAlign w:val="top"/>
          </w:tcPr>
          <w:p>
            <w:pPr>
              <w:widowControl w:val="0"/>
              <w:bidi w:val="0"/>
              <w:jc w:val="center"/>
              <w:rPr>
                <w:rFonts w:hint="eastAsia" w:ascii="宋体" w:hAnsi="宋体" w:eastAsia="宋体" w:cs="宋体"/>
                <w:spacing w:val="0"/>
                <w:sz w:val="20"/>
                <w:szCs w:val="20"/>
              </w:rPr>
            </w:pPr>
          </w:p>
          <w:p>
            <w:pPr>
              <w:widowControl w:val="0"/>
              <w:bidi w:val="0"/>
              <w:jc w:val="both"/>
              <w:rPr>
                <w:rFonts w:hint="eastAsia" w:ascii="宋体" w:hAnsi="宋体" w:eastAsia="宋体" w:cs="宋体"/>
                <w:spacing w:val="0"/>
                <w:sz w:val="20"/>
                <w:szCs w:val="20"/>
              </w:rPr>
            </w:pPr>
          </w:p>
          <w:p>
            <w:pPr>
              <w:widowControl w:val="0"/>
              <w:bidi w:val="0"/>
              <w:jc w:val="both"/>
              <w:rPr>
                <w:rFonts w:hint="eastAsia" w:ascii="宋体" w:hAnsi="宋体" w:eastAsia="宋体" w:cs="宋体"/>
                <w:spacing w:val="0"/>
                <w:sz w:val="20"/>
                <w:szCs w:val="20"/>
              </w:rPr>
            </w:pPr>
          </w:p>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position w:val="14"/>
                <w:sz w:val="19"/>
                <w:szCs w:val="19"/>
              </w:rPr>
              <w:t xml:space="preserve">质量承诺及保障措施 </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rPr>
              <w:t>10分</w:t>
            </w:r>
            <w:r>
              <w:rPr>
                <w:rFonts w:hint="eastAsia" w:ascii="宋体" w:hAnsi="宋体" w:eastAsia="宋体" w:cs="宋体"/>
                <w:spacing w:val="0"/>
                <w:position w:val="14"/>
                <w:sz w:val="19"/>
                <w:szCs w:val="19"/>
                <w:lang w:eastAsia="zh-CN"/>
              </w:rPr>
              <w:t>）</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根据供应商为保证本项目的质量而做出的相关承诺和保障措施进行评价：</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 xml:space="preserve">质量保证措施详细、具体，具有可行性、可操作性，得10分；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质量保证措施基本可行、较具体，具有可行性、可操作性，得7分；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质量保证措施一般、具体可行性、可操作性一般得3分；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4、质量保证措施差、 可行性差、可操作性差，得1分。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注：未提供方案不得分。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rPr>
              <w:t>工期承诺及保障措施</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10分）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根据供应商为保证本项目的工期而做出的承诺和保障措施进行评价：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 xml:space="preserve">方案科学，思路清晰，措施到位，针对性强，完全满足招标需求，得10分；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 xml:space="preserve">方案较科学，思路较清晰，措施较到位，针对性较强，基本满足招标需求，得7分；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 xml:space="preserve">方案一般，思路一般，措施到位情况一般，针对性一般，部分满足招标需求，得3分；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4、方案差，思路差，措施到位情况差，针对性差，不能满足招标需求，得1分； </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 xml:space="preserve"> 注：未提供方案不得分。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rPr>
              <w:t>实施方案</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10分）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根据供应商提供的项目实施方案 </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rPr>
              <w:t>方案是否结合实际、详细，科学可行等</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rPr>
              <w:t xml:space="preserve"> 进行评审：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 xml:space="preserve">整体实施方案的充分结合实际、详尽规划、细节丰富、方案精良的得10分；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 xml:space="preserve">整体实施方案的结合实际、进度规划、细节一般、方案大致的得7分； </w:t>
            </w:r>
          </w:p>
          <w:p>
            <w:pPr>
              <w:widowControl w:val="0"/>
              <w:spacing w:before="88" w:line="384" w:lineRule="exact"/>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 3、整体实施方案的与实际不尽相符、规划粗略、细节欠缺、方案一般的得3分； </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4、</w:t>
            </w:r>
            <w:r>
              <w:rPr>
                <w:rFonts w:hint="eastAsia" w:ascii="宋体" w:hAnsi="宋体" w:eastAsia="宋体" w:cs="宋体"/>
                <w:spacing w:val="0"/>
                <w:position w:val="14"/>
                <w:sz w:val="19"/>
                <w:szCs w:val="19"/>
              </w:rPr>
              <w:t>其他情况或无响应，得0分。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rPr>
              <w:t>应急事件处理方案</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10分）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根据供应商提供的应对处理突发事件的方案、应急保障措施方案情况进行评审：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1、应对处理突发事件的方案、应急保障措施方案详细，可行性强的，得10分；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 xml:space="preserve">应对处理突发事件的方案、应急保障措施方案较详细，可行性较强的，得7分；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3、应对处理突发事件的方案、应急保障措施方案一般，可行性一般的，得3分；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4、</w:t>
            </w:r>
            <w:r>
              <w:rPr>
                <w:rFonts w:hint="eastAsia" w:ascii="宋体" w:hAnsi="宋体" w:eastAsia="宋体" w:cs="宋体"/>
                <w:spacing w:val="0"/>
                <w:position w:val="14"/>
                <w:sz w:val="19"/>
                <w:szCs w:val="19"/>
              </w:rPr>
              <w:t xml:space="preserve">应对处理突发事件的方案、应急保障措施方案差，可行性差的，得1分；  </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注：未提供方案不得分。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安全文明管理措施（5分）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 xml:space="preserve">根据供应商提供的安全管理措施进行评审：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 xml:space="preserve">针对项目实际情况，有合理、具体、可行的实施措施，得5分；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 xml:space="preserve">针对项目实施情况，实施措施基本合理可行，得3分；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 xml:space="preserve">安全管理措施一般，可行性一般，得 1分； </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4、安全管理措施不合理，可行性差，得0分。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741" w:type="dxa"/>
            <w:vMerge w:val="restart"/>
            <w:vAlign w:val="center"/>
          </w:tcPr>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商务</w:t>
            </w:r>
          </w:p>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部分</w:t>
            </w: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企业业绩（20分）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供应商</w:t>
            </w:r>
            <w:r>
              <w:rPr>
                <w:rFonts w:hint="eastAsia" w:ascii="宋体" w:hAnsi="宋体" w:eastAsia="宋体" w:cs="宋体"/>
                <w:spacing w:val="0"/>
                <w:position w:val="14"/>
                <w:sz w:val="19"/>
                <w:szCs w:val="19"/>
                <w:lang w:eastAsia="zh-CN"/>
              </w:rPr>
              <w:t>近</w:t>
            </w:r>
            <w:r>
              <w:rPr>
                <w:rFonts w:hint="eastAsia" w:ascii="宋体" w:hAnsi="宋体" w:eastAsia="宋体" w:cs="宋体"/>
                <w:spacing w:val="0"/>
                <w:position w:val="14"/>
                <w:sz w:val="19"/>
                <w:szCs w:val="19"/>
                <w:lang w:val="en-US" w:eastAsia="zh-CN"/>
              </w:rPr>
              <w:t>5年独立</w:t>
            </w:r>
            <w:r>
              <w:rPr>
                <w:rFonts w:hint="eastAsia" w:ascii="宋体" w:hAnsi="宋体" w:eastAsia="宋体" w:cs="宋体"/>
                <w:spacing w:val="0"/>
                <w:position w:val="14"/>
                <w:sz w:val="19"/>
                <w:szCs w:val="19"/>
              </w:rPr>
              <w:t>承接</w:t>
            </w:r>
            <w:r>
              <w:rPr>
                <w:rFonts w:hint="eastAsia" w:ascii="宋体" w:hAnsi="宋体" w:eastAsia="宋体" w:cs="宋体"/>
                <w:spacing w:val="0"/>
                <w:position w:val="14"/>
                <w:sz w:val="19"/>
                <w:szCs w:val="19"/>
                <w:lang w:eastAsia="zh-CN"/>
              </w:rPr>
              <w:t>完成</w:t>
            </w:r>
            <w:r>
              <w:rPr>
                <w:rFonts w:hint="eastAsia" w:ascii="宋体" w:hAnsi="宋体" w:eastAsia="宋体" w:cs="宋体"/>
                <w:spacing w:val="0"/>
                <w:position w:val="14"/>
                <w:sz w:val="19"/>
                <w:szCs w:val="19"/>
              </w:rPr>
              <w:t xml:space="preserve">过造林或抚育业绩，每提供一个得5分 ，本小项最高得10分。 </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供应商</w:t>
            </w:r>
            <w:r>
              <w:rPr>
                <w:rFonts w:hint="eastAsia" w:ascii="宋体" w:hAnsi="宋体" w:eastAsia="宋体" w:cs="宋体"/>
                <w:spacing w:val="0"/>
                <w:position w:val="14"/>
                <w:sz w:val="19"/>
                <w:szCs w:val="19"/>
                <w:lang w:eastAsia="zh-CN"/>
              </w:rPr>
              <w:t>近</w:t>
            </w:r>
            <w:r>
              <w:rPr>
                <w:rFonts w:hint="eastAsia" w:ascii="宋体" w:hAnsi="宋体" w:eastAsia="宋体" w:cs="宋体"/>
                <w:spacing w:val="0"/>
                <w:position w:val="14"/>
                <w:sz w:val="19"/>
                <w:szCs w:val="19"/>
                <w:lang w:val="en-US" w:eastAsia="zh-CN"/>
              </w:rPr>
              <w:t>5年独立</w:t>
            </w:r>
            <w:r>
              <w:rPr>
                <w:rFonts w:hint="eastAsia" w:ascii="宋体" w:hAnsi="宋体" w:eastAsia="宋体" w:cs="宋体"/>
                <w:spacing w:val="0"/>
                <w:position w:val="14"/>
                <w:sz w:val="19"/>
                <w:szCs w:val="19"/>
              </w:rPr>
              <w:t>承接</w:t>
            </w:r>
            <w:r>
              <w:rPr>
                <w:rFonts w:hint="eastAsia" w:ascii="宋体" w:hAnsi="宋体" w:eastAsia="宋体" w:cs="宋体"/>
                <w:spacing w:val="0"/>
                <w:position w:val="14"/>
                <w:sz w:val="19"/>
                <w:szCs w:val="19"/>
                <w:lang w:eastAsia="zh-CN"/>
              </w:rPr>
              <w:t>完成</w:t>
            </w:r>
            <w:r>
              <w:rPr>
                <w:rFonts w:hint="eastAsia" w:ascii="宋体" w:hAnsi="宋体" w:eastAsia="宋体" w:cs="宋体"/>
                <w:spacing w:val="0"/>
                <w:position w:val="14"/>
                <w:sz w:val="19"/>
                <w:szCs w:val="19"/>
              </w:rPr>
              <w:t>过林业防火带作业业绩，得5分，本小项最高</w:t>
            </w:r>
            <w:r>
              <w:rPr>
                <w:rFonts w:hint="eastAsia" w:ascii="宋体" w:hAnsi="宋体" w:eastAsia="宋体" w:cs="宋体"/>
                <w:spacing w:val="0"/>
                <w:position w:val="14"/>
                <w:sz w:val="19"/>
                <w:szCs w:val="19"/>
                <w:lang w:val="en-US" w:eastAsia="zh-CN"/>
              </w:rPr>
              <w:t>10</w:t>
            </w:r>
            <w:r>
              <w:rPr>
                <w:rFonts w:hint="eastAsia" w:ascii="宋体" w:hAnsi="宋体" w:eastAsia="宋体" w:cs="宋体"/>
                <w:spacing w:val="0"/>
                <w:position w:val="14"/>
                <w:sz w:val="19"/>
                <w:szCs w:val="19"/>
              </w:rPr>
              <w:t xml:space="preserve">分。 </w:t>
            </w:r>
          </w:p>
          <w:p>
            <w:pPr>
              <w:widowControl w:val="0"/>
              <w:spacing w:before="88" w:line="384" w:lineRule="exact"/>
              <w:rPr>
                <w:rFonts w:hint="eastAsia" w:ascii="宋体" w:hAnsi="宋体" w:eastAsia="宋体" w:cs="宋体"/>
                <w:spacing w:val="0"/>
                <w:sz w:val="20"/>
                <w:szCs w:val="20"/>
              </w:rPr>
            </w:pPr>
            <w:r>
              <w:rPr>
                <w:rFonts w:hint="eastAsia" w:ascii="宋体" w:hAnsi="宋体" w:eastAsia="宋体" w:cs="宋体"/>
                <w:spacing w:val="0"/>
                <w:position w:val="14"/>
                <w:sz w:val="19"/>
                <w:szCs w:val="19"/>
              </w:rPr>
              <w:t xml:space="preserve"> 注：以合同签订时间为准，提供合同复印件或中标</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rPr>
              <w:t>成交</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rPr>
              <w:t>通知书复印件，未提供不得分。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服务团队（16分）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 xml:space="preserve">1、项目负责人：具有林业专业中级或以上工程师职称的，得5分；具有林业专业助理工程师职称的，得2分，其他不得分，本项最高得5分。 </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 xml:space="preserve">2、技术团队 （项目负责人除外）：(1) 具有绿化工资格证书，每提供一个得1分，本小项最高得5分；(2) 具有虫害或生物防治员资格技能证书，每提供一个得2分，本小项最高得6分；本项最高得11分。  </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注：同一人不可重复计分，提供相关人员证书复印件及近3个月的社保证明文件复印件，未提供不得分。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服务便捷程度承诺（9分）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 xml:space="preserve">供应商能提供及时周到服务：  </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 xml:space="preserve">1、在30分钟以内响应，相关负责人能在1 小时内到达采购人办事处的，得9分； </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 xml:space="preserve">2、在30分以内响应，相关负责人能在2小时内到达采购人办事处的，得6分； </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 xml:space="preserve">3、在1小时以内响应，相关负责人能在3小时内到达采购人办事处的，得3分。  </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注：以上在投标文件中提供单独的承诺函作为证明文件，格式自拟，未提供的不得分。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741" w:type="dxa"/>
            <w:vAlign w:val="center"/>
          </w:tcPr>
          <w:p>
            <w:pPr>
              <w:widowControl w:val="0"/>
              <w:bidi w:val="0"/>
              <w:jc w:val="center"/>
              <w:rPr>
                <w:rFonts w:ascii="宋体" w:hAnsi="宋体" w:eastAsia="宋体" w:cs="宋体"/>
                <w:spacing w:val="0"/>
                <w:sz w:val="19"/>
                <w:szCs w:val="19"/>
              </w:rPr>
            </w:pPr>
            <w:r>
              <w:rPr>
                <w:rFonts w:ascii="宋体" w:hAnsi="宋体" w:eastAsia="宋体" w:cs="宋体"/>
                <w:spacing w:val="0"/>
                <w:sz w:val="19"/>
                <w:szCs w:val="19"/>
              </w:rPr>
              <w:t>投标</w:t>
            </w:r>
          </w:p>
          <w:p>
            <w:pPr>
              <w:widowControl w:val="0"/>
              <w:bidi w:val="0"/>
              <w:jc w:val="center"/>
              <w:rPr>
                <w:rFonts w:hint="eastAsia" w:ascii="宋体" w:hAnsi="宋体" w:eastAsia="宋体" w:cs="宋体"/>
                <w:spacing w:val="0"/>
                <w:sz w:val="20"/>
                <w:szCs w:val="20"/>
              </w:rPr>
            </w:pPr>
            <w:r>
              <w:rPr>
                <w:rFonts w:ascii="宋体" w:hAnsi="宋体" w:eastAsia="宋体" w:cs="宋体"/>
                <w:spacing w:val="0"/>
                <w:sz w:val="19"/>
                <w:szCs w:val="19"/>
              </w:rPr>
              <w:t>报价</w:t>
            </w:r>
          </w:p>
        </w:tc>
        <w:tc>
          <w:tcPr>
            <w:tcW w:w="1870" w:type="dxa"/>
            <w:vAlign w:val="center"/>
          </w:tcPr>
          <w:p>
            <w:pPr>
              <w:widowControl w:val="0"/>
              <w:bidi w:val="0"/>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投标报价得分 （10分）</w:t>
            </w:r>
          </w:p>
        </w:tc>
        <w:tc>
          <w:tcPr>
            <w:tcW w:w="7443" w:type="dxa"/>
          </w:tcPr>
          <w:p>
            <w:pPr>
              <w:widowControl w:val="0"/>
              <w:bidi w:val="0"/>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投标报价得分＝ （评标基准价/投标报价） ×价格分值【注：满足招标文件要求且投标价格最低的投标报价为评标基准价。】最低报价不是中标的唯一依据。因落实政府采购政策进行价格调整的，以调整后的价格计算评标基准价和投标报价。</w:t>
            </w:r>
          </w:p>
        </w:tc>
      </w:tr>
    </w:tbl>
    <w:p>
      <w:pPr>
        <w:spacing w:before="266" w:line="192" w:lineRule="auto"/>
        <w:ind w:left="11"/>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6</w:t>
      </w:r>
      <w:r>
        <w:rPr>
          <w:rFonts w:ascii="Microsoft JhengHei" w:hAnsi="Microsoft JhengHei" w:eastAsia="Microsoft JhengHei" w:cs="Microsoft JhengHei"/>
          <w:spacing w:val="0"/>
          <w:sz w:val="19"/>
          <w:szCs w:val="19"/>
        </w:rPr>
        <w:t xml:space="preserve"> </w:t>
      </w:r>
      <w:r>
        <w:rPr>
          <w:rFonts w:hint="eastAsia" w:ascii="Microsoft JhengHei" w:hAnsi="Microsoft JhengHei" w:eastAsia="宋体" w:cs="Microsoft JhengHei"/>
          <w:spacing w:val="0"/>
          <w:sz w:val="19"/>
          <w:szCs w:val="19"/>
          <w:lang w:val="en-US" w:eastAsia="zh-CN"/>
        </w:rPr>
        <w:t>.</w:t>
      </w:r>
      <w:r>
        <w:rPr>
          <w:rFonts w:ascii="宋体" w:hAnsi="宋体" w:eastAsia="宋体" w:cs="宋体"/>
          <w:spacing w:val="0"/>
          <w:sz w:val="19"/>
          <w:szCs w:val="19"/>
        </w:rPr>
        <w:t>汇总、排序</w:t>
      </w:r>
    </w:p>
    <w:p>
      <w:pPr>
        <w:tabs>
          <w:tab w:val="left" w:pos="108"/>
        </w:tabs>
        <w:spacing w:before="130" w:line="376" w:lineRule="auto"/>
        <w:ind w:left="9" w:right="1" w:firstLine="381"/>
        <w:rPr>
          <w:rFonts w:ascii="宋体" w:hAnsi="宋体" w:eastAsia="宋体" w:cs="宋体"/>
          <w:spacing w:val="0"/>
          <w:sz w:val="19"/>
          <w:szCs w:val="19"/>
        </w:rPr>
      </w:pPr>
      <w:r>
        <w:rPr>
          <w:rFonts w:ascii="宋体" w:hAnsi="宋体" w:eastAsia="宋体" w:cs="宋体"/>
          <w:spacing w:val="0"/>
          <w:sz w:val="19"/>
          <w:szCs w:val="19"/>
        </w:rPr>
        <w:t xml:space="preserve">评审结果按评审后总得分由高到低顺序排列。评审得分相同的，按最终报价由低到高顺序排列。得分且最终报价相同的， 由谈判小组采取随机抽取的方式确定。排名第一的谈判供应商为第一成交候选人，排名第二的谈判供应商为第二成交候选人 </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提供相同品牌产品 </w:t>
      </w:r>
      <w:r>
        <w:rPr>
          <w:rFonts w:hint="eastAsia" w:ascii="宋体" w:hAnsi="宋体" w:eastAsia="宋体" w:cs="宋体"/>
          <w:spacing w:val="0"/>
          <w:sz w:val="19"/>
          <w:szCs w:val="19"/>
          <w:lang w:eastAsia="zh-CN"/>
        </w:rPr>
        <w:t>（</w:t>
      </w:r>
      <w:r>
        <w:rPr>
          <w:rFonts w:ascii="宋体" w:hAnsi="宋体" w:eastAsia="宋体" w:cs="宋体"/>
          <w:spacing w:val="0"/>
          <w:sz w:val="19"/>
          <w:szCs w:val="19"/>
        </w:rPr>
        <w:t>非单一产品采购，以核心产品为准。多个核心产品的，有一种产品品牌相同，即视为提供相同品牌产 品</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，评审后得分最高的同品牌谈判供应商获得成交候选人推荐资格；评审得分相同的，由采购人或者采购人委托谈判小组采取随机抽取方式确定，其他同品牌谈判供应商不作为成交候选人</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4" w:line="187" w:lineRule="auto"/>
        <w:ind w:left="12"/>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7</w:t>
      </w:r>
      <w:r>
        <w:rPr>
          <w:rFonts w:hint="eastAsia" w:ascii="Microsoft JhengHei" w:hAnsi="Microsoft JhengHei" w:eastAsia="宋体" w:cs="Microsoft JhengHei"/>
          <w:b/>
          <w:bCs/>
          <w:spacing w:val="0"/>
          <w:sz w:val="19"/>
          <w:szCs w:val="19"/>
          <w:lang w:val="en-US" w:eastAsia="zh-CN"/>
        </w:rPr>
        <w:t>.</w:t>
      </w:r>
      <w:r>
        <w:rPr>
          <w:rFonts w:ascii="宋体" w:hAnsi="宋体" w:eastAsia="宋体" w:cs="宋体"/>
          <w:spacing w:val="0"/>
          <w:sz w:val="19"/>
          <w:szCs w:val="19"/>
        </w:rPr>
        <w:t>其他无效响应的情形：</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评审期间，供应商没有按磋商小组的要求提交法定代表人或其委托代理人签字的澄清、说明、补正或改变了响应文件的实质性内容的。</w:t>
      </w:r>
    </w:p>
    <w:p>
      <w:pPr>
        <w:spacing w:before="1" w:line="209" w:lineRule="auto"/>
        <w:ind w:left="397"/>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响应文件提供虚假材料的。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(3) 供应商以他人名义响应、串通响应、以行贿手段谋取成交或者以其他弄虚作假方式响应的。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(4) 供应商对采购人、采购代理机构、磋商小组及其工作人员施加影响，有碍招标公平、公正的。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(5) 响应文件含有采购人不能接受的附加条件的。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(6) 法律、法规和磋商文件规定的其他无效情形。</w:t>
      </w:r>
    </w:p>
    <w:p>
      <w:pPr>
        <w:spacing w:before="104" w:line="342" w:lineRule="auto"/>
        <w:ind w:left="6" w:right="73" w:firstLine="391"/>
        <w:rPr>
          <w:rFonts w:ascii="宋体" w:hAnsi="宋体" w:eastAsia="宋体" w:cs="宋体"/>
          <w:spacing w:val="0"/>
          <w:sz w:val="19"/>
          <w:szCs w:val="19"/>
        </w:rPr>
        <w:sectPr>
          <w:footerReference r:id="rId11" w:type="default"/>
          <w:pgSz w:w="11900" w:h="16838"/>
          <w:pgMar w:top="720" w:right="833" w:bottom="720" w:left="1117" w:header="340" w:footer="340" w:gutter="0"/>
          <w:pgNumType w:fmt="decimal"/>
          <w:cols w:space="0" w:num="1"/>
          <w:rtlGutter w:val="0"/>
          <w:docGrid w:linePitch="0" w:charSpace="0"/>
        </w:sectPr>
      </w:pPr>
    </w:p>
    <w:p>
      <w:pPr>
        <w:spacing w:before="129" w:line="210" w:lineRule="auto"/>
        <w:ind w:left="397"/>
        <w:jc w:val="center"/>
        <w:rPr>
          <w:rFonts w:ascii="宋体" w:hAnsi="宋体" w:eastAsia="宋体" w:cs="宋体"/>
          <w:spacing w:val="0"/>
          <w:sz w:val="19"/>
          <w:szCs w:val="19"/>
        </w:rPr>
      </w:pPr>
    </w:p>
    <w:p>
      <w:pPr>
        <w:bidi w:val="0"/>
        <w:jc w:val="center"/>
        <w:rPr>
          <w:sz w:val="32"/>
          <w:szCs w:val="32"/>
        </w:rPr>
      </w:pPr>
      <w:r>
        <w:rPr>
          <w:sz w:val="32"/>
          <w:szCs w:val="32"/>
        </w:rPr>
        <w:t>第五章 合同文本</w:t>
      </w:r>
    </w:p>
    <w:p>
      <w:pPr>
        <w:bidi w:val="0"/>
        <w:jc w:val="center"/>
        <w:rPr>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广东省政府采购</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合  同  书</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项目编号：</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项目名称：</w:t>
      </w:r>
    </w:p>
    <w:p>
      <w:pPr>
        <w:bidi w:val="0"/>
        <w:jc w:val="center"/>
        <w:rPr>
          <w:rFonts w:hint="eastAsia" w:ascii="宋体" w:hAnsi="宋体" w:eastAsia="宋体" w:cs="宋体"/>
          <w:sz w:val="21"/>
          <w:szCs w:val="21"/>
        </w:rPr>
      </w:pPr>
    </w:p>
    <w:p>
      <w:pPr>
        <w:bidi w:val="0"/>
        <w:jc w:val="center"/>
        <w:rPr>
          <w:rFonts w:hint="eastAsia" w:ascii="宋体" w:hAnsi="宋体" w:eastAsia="宋体" w:cs="宋体"/>
          <w:sz w:val="20"/>
          <w:szCs w:val="20"/>
        </w:rPr>
      </w:pPr>
    </w:p>
    <w:p>
      <w:pPr>
        <w:bidi w:val="0"/>
        <w:jc w:val="center"/>
        <w:rPr>
          <w:rFonts w:hint="eastAsia" w:ascii="宋体" w:hAnsi="宋体" w:eastAsia="宋体" w:cs="宋体"/>
          <w:sz w:val="20"/>
          <w:szCs w:val="20"/>
        </w:rPr>
      </w:pPr>
    </w:p>
    <w:p>
      <w:pPr>
        <w:bidi w:val="0"/>
        <w:jc w:val="center"/>
        <w:rPr>
          <w:rFonts w:hint="eastAsia" w:ascii="宋体" w:hAnsi="宋体" w:eastAsia="宋体" w:cs="宋体"/>
          <w:sz w:val="20"/>
          <w:szCs w:val="20"/>
        </w:rPr>
      </w:pPr>
    </w:p>
    <w:p>
      <w:pPr>
        <w:bidi w:val="0"/>
        <w:rPr>
          <w:rFonts w:hint="eastAsia" w:ascii="宋体" w:hAnsi="宋体" w:eastAsia="宋体" w:cs="宋体"/>
          <w:sz w:val="20"/>
          <w:szCs w:val="20"/>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甲   方：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乙   方：                </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根据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项目的采购结果，参照《中华人民共和国政府采购法》《中华人民共和国民法典》的规定，经双方协商，本着平等互利和诚实信用的原则，一致同意签订本合同如下。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一、服务范围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甲方聘请乙方提供以下服务：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 xml:space="preserve">本合同项下的服务指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val="en-US" w:eastAsia="zh-CN"/>
        </w:rPr>
        <w:t xml:space="preserve">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val="en-US" w:eastAsia="zh-CN"/>
        </w:rPr>
        <w:t xml:space="preserve"> </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二、合同金额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合同金额为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大写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￥_______________元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人民币。合同金额包括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人工、材料、肥料、运费、  施工、验收、保险、税费等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合同实施过程中不可预见费用等。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三、服务工期：自合同签订之日起至2022年12月31日完成。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 甲方乙方的权利和义务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甲方的权利和义务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乙方的权利和义务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五、检查与验收要求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1、检查验收流程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项目建设完成后，施工单位先进行全面自查，上报</w:t>
      </w:r>
      <w:r>
        <w:rPr>
          <w:rFonts w:hint="eastAsia" w:ascii="宋体" w:hAnsi="宋体" w:eastAsia="宋体" w:cs="宋体"/>
          <w:spacing w:val="0"/>
          <w:sz w:val="19"/>
          <w:szCs w:val="19"/>
          <w:lang w:eastAsia="zh-CN"/>
        </w:rPr>
        <w:t>仁化县林业局</w:t>
      </w:r>
      <w:r>
        <w:rPr>
          <w:rFonts w:hint="eastAsia" w:ascii="宋体" w:hAnsi="宋体" w:eastAsia="宋体" w:cs="宋体"/>
          <w:spacing w:val="0"/>
          <w:sz w:val="19"/>
          <w:szCs w:val="19"/>
        </w:rPr>
        <w:t>组织复查和核查验收。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在项目实施过程中，监理单位要对造林的每个工序进行质量检查验收，不合格的工序必须翻工，直至质量合格为止，否则 就不能转入下一工序施工。建设单位要加强对施工单位及监理单位进行监督管理，抓好工程质量，发现问题及时解决，确保工 程的顺利实施。项目完成后及时组织验收，对未达到验收标准的，要求进行整改，达标后再次验收，直至合格。项目验收包括 工序验收、当年验收、抚育验收和竣工验收四部分。抓好验收时保证工程建设质量的重要环节，对于未达到验收标准的要求进 行整改，达标后再次进行验收，直到合格。</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2、抽查方式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本项目采用实地抽查方式，实地抽查方式按如下要求进行：抽查样地：采用随机的方式抽取作业小班，分上、中、下坡采 取随机的方式抽查样地。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3、工序验收</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林地清理验收、苗木抚育验收</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4、</w:t>
      </w:r>
      <w:r>
        <w:rPr>
          <w:rFonts w:hint="eastAsia" w:ascii="宋体" w:hAnsi="宋体" w:eastAsia="宋体" w:cs="宋体"/>
          <w:spacing w:val="0"/>
          <w:sz w:val="19"/>
          <w:szCs w:val="19"/>
        </w:rPr>
        <w:t xml:space="preserve"> 项目竣工验收和工程总验收由建设单位、施工单位和监理单位组成验收小组，依据设计文件、施工合同和施工单位申请验收报告，按照如下工序进行验收：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 xml:space="preserve">（1）林地清理验收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清除可燃物：清除上层的枯立木、倒木以及林下易燃灌木、枝桠、杂 草、枯落物等地表可燃物，铲除杂草、藤茬头后要平土面，杂灌茬头要低于</w:t>
      </w:r>
      <w:r>
        <w:rPr>
          <w:rFonts w:hint="default" w:ascii="宋体" w:hAnsi="宋体" w:eastAsia="宋体" w:cs="宋体"/>
          <w:spacing w:val="0"/>
          <w:sz w:val="19"/>
          <w:szCs w:val="19"/>
          <w:lang w:val="en-US" w:eastAsia="zh-CN"/>
        </w:rPr>
        <w:t>5cm</w:t>
      </w:r>
      <w:r>
        <w:rPr>
          <w:rFonts w:hint="eastAsia" w:ascii="宋体" w:hAnsi="宋体" w:eastAsia="宋体" w:cs="宋体"/>
          <w:spacing w:val="0"/>
          <w:sz w:val="19"/>
          <w:szCs w:val="19"/>
          <w:lang w:val="en-US" w:eastAsia="zh-CN"/>
        </w:rPr>
        <w:t xml:space="preserve">。铲除出来的杂物须全部清理到防火林带之外，分散堆沤。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 xml:space="preserve">确保阻隔宽度要确保所有防火林带阻隔宽度均达设计宽度（特殊地形除外），若有任何一段达不到要求宽度的，将视为不合格。 </w:t>
      </w:r>
    </w:p>
    <w:p>
      <w:pPr>
        <w:spacing w:before="157" w:line="373" w:lineRule="auto"/>
        <w:ind w:left="23" w:right="1" w:firstLine="369"/>
        <w:rPr>
          <w:rFonts w:hint="default" w:ascii="宋体" w:hAnsi="宋体" w:eastAsia="宋体" w:cs="宋体"/>
          <w:spacing w:val="0"/>
          <w:sz w:val="19"/>
          <w:szCs w:val="19"/>
          <w:lang w:val="en-US"/>
        </w:rPr>
      </w:pPr>
      <w:r>
        <w:rPr>
          <w:rFonts w:hint="eastAsia" w:ascii="宋体" w:hAnsi="宋体" w:eastAsia="宋体" w:cs="宋体"/>
          <w:spacing w:val="0"/>
          <w:sz w:val="19"/>
          <w:szCs w:val="19"/>
          <w:lang w:val="en-US" w:eastAsia="zh-CN"/>
        </w:rPr>
        <w:t>（2）苗木抚育验收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 xml:space="preserve">除草：清除植株半径 </w:t>
      </w:r>
      <w:r>
        <w:rPr>
          <w:rFonts w:hint="default" w:ascii="宋体" w:hAnsi="宋体" w:eastAsia="宋体" w:cs="宋体"/>
          <w:spacing w:val="0"/>
          <w:sz w:val="19"/>
          <w:szCs w:val="19"/>
          <w:lang w:val="en-US" w:eastAsia="zh-CN"/>
        </w:rPr>
        <w:t xml:space="preserve">1m </w:t>
      </w:r>
      <w:r>
        <w:rPr>
          <w:rFonts w:hint="eastAsia" w:ascii="宋体" w:hAnsi="宋体" w:eastAsia="宋体" w:cs="宋体"/>
          <w:spacing w:val="0"/>
          <w:sz w:val="19"/>
          <w:szCs w:val="19"/>
          <w:lang w:val="en-US" w:eastAsia="zh-CN"/>
        </w:rPr>
        <w:t>内的杂草、灌丛，根据木荷和杂灌草的种类。铲除出来的杂物须全部清理到防火林带之外，分散堆沤。</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 xml:space="preserve">松土培土：植株为中心半径 </w:t>
      </w:r>
      <w:r>
        <w:rPr>
          <w:rFonts w:hint="default" w:ascii="宋体" w:hAnsi="宋体" w:eastAsia="宋体" w:cs="宋体"/>
          <w:spacing w:val="0"/>
          <w:sz w:val="19"/>
          <w:szCs w:val="19"/>
          <w:lang w:val="en-US" w:eastAsia="zh-CN"/>
        </w:rPr>
        <w:t xml:space="preserve">50cm </w:t>
      </w:r>
      <w:r>
        <w:rPr>
          <w:rFonts w:hint="eastAsia" w:ascii="宋体" w:hAnsi="宋体" w:eastAsia="宋体" w:cs="宋体"/>
          <w:spacing w:val="0"/>
          <w:sz w:val="19"/>
          <w:szCs w:val="19"/>
          <w:lang w:val="en-US" w:eastAsia="zh-CN"/>
        </w:rPr>
        <w:t xml:space="preserve">内的土壤挖松，幼龄林松土应里浅外深，不伤害苗木根系，深度一般为 </w:t>
      </w:r>
      <w:r>
        <w:rPr>
          <w:rFonts w:hint="default" w:ascii="宋体" w:hAnsi="宋体" w:eastAsia="宋体" w:cs="宋体"/>
          <w:spacing w:val="0"/>
          <w:sz w:val="19"/>
          <w:szCs w:val="19"/>
          <w:lang w:val="en-US" w:eastAsia="zh-CN"/>
        </w:rPr>
        <w:t>5cm~10cm</w:t>
      </w:r>
      <w:r>
        <w:rPr>
          <w:rFonts w:hint="eastAsia" w:ascii="宋体" w:hAnsi="宋体" w:eastAsia="宋体" w:cs="宋体"/>
          <w:spacing w:val="0"/>
          <w:sz w:val="19"/>
          <w:szCs w:val="19"/>
          <w:lang w:val="en-US" w:eastAsia="zh-CN"/>
        </w:rPr>
        <w:t xml:space="preserve">。松土后回土培蔸成“馒头状”，与山坡成反倾斜，压实。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 xml:space="preserve">追肥：培土后在树冠垂直投影下开宽约 </w:t>
      </w:r>
      <w:r>
        <w:rPr>
          <w:rFonts w:hint="default" w:ascii="宋体" w:hAnsi="宋体" w:eastAsia="宋体" w:cs="宋体"/>
          <w:spacing w:val="0"/>
          <w:sz w:val="19"/>
          <w:szCs w:val="19"/>
          <w:lang w:val="en-US" w:eastAsia="zh-CN"/>
        </w:rPr>
        <w:t>10cm</w:t>
      </w:r>
      <w:r>
        <w:rPr>
          <w:rFonts w:hint="eastAsia" w:ascii="宋体" w:hAnsi="宋体" w:eastAsia="宋体" w:cs="宋体"/>
          <w:spacing w:val="0"/>
          <w:sz w:val="19"/>
          <w:szCs w:val="19"/>
          <w:lang w:val="en-US" w:eastAsia="zh-CN"/>
        </w:rPr>
        <w:t xml:space="preserve">、深约 </w:t>
      </w:r>
      <w:r>
        <w:rPr>
          <w:rFonts w:hint="default" w:ascii="宋体" w:hAnsi="宋体" w:eastAsia="宋体" w:cs="宋体"/>
          <w:spacing w:val="0"/>
          <w:sz w:val="19"/>
          <w:szCs w:val="19"/>
          <w:lang w:val="en-US" w:eastAsia="zh-CN"/>
        </w:rPr>
        <w:t xml:space="preserve">15cm </w:t>
      </w:r>
      <w:r>
        <w:rPr>
          <w:rFonts w:hint="eastAsia" w:ascii="宋体" w:hAnsi="宋体" w:eastAsia="宋体" w:cs="宋体"/>
          <w:spacing w:val="0"/>
          <w:sz w:val="19"/>
          <w:szCs w:val="19"/>
          <w:lang w:val="en-US" w:eastAsia="zh-CN"/>
        </w:rPr>
        <w:t xml:space="preserve">的环形浅沟，放入 </w:t>
      </w:r>
      <w:r>
        <w:rPr>
          <w:rFonts w:hint="default" w:ascii="宋体" w:hAnsi="宋体" w:eastAsia="宋体" w:cs="宋体"/>
          <w:spacing w:val="0"/>
          <w:sz w:val="19"/>
          <w:szCs w:val="19"/>
          <w:lang w:val="en-US" w:eastAsia="zh-CN"/>
        </w:rPr>
        <w:t>N</w:t>
      </w:r>
      <w:r>
        <w:rPr>
          <w:rFonts w:hint="eastAsia" w:ascii="宋体" w:hAnsi="宋体" w:eastAsia="宋体" w:cs="宋体"/>
          <w:spacing w:val="0"/>
          <w:sz w:val="19"/>
          <w:szCs w:val="19"/>
          <w:lang w:val="en-US" w:eastAsia="zh-CN"/>
        </w:rPr>
        <w:t>、</w:t>
      </w:r>
      <w:r>
        <w:rPr>
          <w:rFonts w:hint="default" w:ascii="宋体" w:hAnsi="宋体" w:eastAsia="宋体" w:cs="宋体"/>
          <w:spacing w:val="0"/>
          <w:sz w:val="19"/>
          <w:szCs w:val="19"/>
          <w:lang w:val="en-US" w:eastAsia="zh-CN"/>
        </w:rPr>
        <w:t>P</w:t>
      </w:r>
      <w:r>
        <w:rPr>
          <w:rFonts w:hint="eastAsia" w:ascii="宋体" w:hAnsi="宋体" w:eastAsia="宋体" w:cs="宋体"/>
          <w:spacing w:val="0"/>
          <w:sz w:val="19"/>
          <w:szCs w:val="19"/>
          <w:lang w:val="en-US" w:eastAsia="zh-CN"/>
        </w:rPr>
        <w:t>、</w:t>
      </w:r>
      <w:r>
        <w:rPr>
          <w:rFonts w:hint="default" w:ascii="宋体" w:hAnsi="宋体" w:eastAsia="宋体" w:cs="宋体"/>
          <w:spacing w:val="0"/>
          <w:sz w:val="19"/>
          <w:szCs w:val="19"/>
          <w:lang w:val="en-US" w:eastAsia="zh-CN"/>
        </w:rPr>
        <w:t xml:space="preserve">K </w:t>
      </w:r>
      <w:r>
        <w:rPr>
          <w:rFonts w:hint="eastAsia" w:ascii="宋体" w:hAnsi="宋体" w:eastAsia="宋体" w:cs="宋体"/>
          <w:spacing w:val="0"/>
          <w:sz w:val="19"/>
          <w:szCs w:val="19"/>
          <w:lang w:val="en-US" w:eastAsia="zh-CN"/>
        </w:rPr>
        <w:t>有效成分比例≥</w:t>
      </w:r>
      <w:r>
        <w:rPr>
          <w:rFonts w:hint="default" w:ascii="宋体" w:hAnsi="宋体" w:eastAsia="宋体" w:cs="宋体"/>
          <w:spacing w:val="0"/>
          <w:sz w:val="19"/>
          <w:szCs w:val="19"/>
          <w:lang w:val="en-US" w:eastAsia="zh-CN"/>
        </w:rPr>
        <w:t>45%</w:t>
      </w:r>
      <w:r>
        <w:rPr>
          <w:rFonts w:hint="eastAsia" w:ascii="宋体" w:hAnsi="宋体" w:eastAsia="宋体" w:cs="宋体"/>
          <w:spacing w:val="0"/>
          <w:sz w:val="19"/>
          <w:szCs w:val="19"/>
          <w:lang w:val="en-US" w:eastAsia="zh-CN"/>
        </w:rPr>
        <w:t xml:space="preserve">的复合肥，然后用土覆盖，以防肥料流失。每株施复合肥 </w:t>
      </w:r>
      <w:r>
        <w:rPr>
          <w:rFonts w:hint="default" w:ascii="宋体" w:hAnsi="宋体" w:eastAsia="宋体" w:cs="宋体"/>
          <w:spacing w:val="0"/>
          <w:sz w:val="19"/>
          <w:szCs w:val="19"/>
          <w:lang w:val="en-US" w:eastAsia="zh-CN"/>
        </w:rPr>
        <w:t>0.3kg</w:t>
      </w:r>
      <w:r>
        <w:rPr>
          <w:rFonts w:hint="eastAsia" w:ascii="宋体" w:hAnsi="宋体" w:eastAsia="宋体" w:cs="宋体"/>
          <w:spacing w:val="0"/>
          <w:sz w:val="19"/>
          <w:szCs w:val="19"/>
          <w:lang w:val="en-US"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要求需达到标准否则由施工单位无偿管理到合格为止方能进行综合终验。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六、付款方式</w:t>
      </w:r>
    </w:p>
    <w:p>
      <w:pPr>
        <w:numPr>
          <w:ilvl w:val="0"/>
          <w:numId w:val="0"/>
        </w:numPr>
        <w:spacing w:before="53" w:line="294" w:lineRule="auto"/>
        <w:ind w:right="134" w:rightChars="0" w:firstLine="380" w:firstLineChars="200"/>
        <w:rPr>
          <w:rFonts w:ascii="Microsoft JhengHei" w:hAnsi="Microsoft JhengHei" w:eastAsia="Microsoft JhengHei" w:cs="Microsoft JhengHei"/>
          <w:spacing w:val="0"/>
          <w:sz w:val="19"/>
          <w:szCs w:val="19"/>
          <w:highlight w:val="none"/>
        </w:rPr>
      </w:pPr>
      <w:r>
        <w:rPr>
          <w:rFonts w:hint="eastAsia" w:ascii="宋体" w:hAnsi="宋体" w:eastAsia="宋体" w:cs="宋体"/>
          <w:spacing w:val="0"/>
          <w:sz w:val="19"/>
          <w:szCs w:val="19"/>
          <w:highlight w:val="none"/>
          <w:lang w:val="en-US" w:eastAsia="zh-CN"/>
        </w:rPr>
        <w:t>（1）</w:t>
      </w:r>
      <w:r>
        <w:rPr>
          <w:rFonts w:ascii="宋体" w:hAnsi="宋体" w:eastAsia="宋体" w:cs="宋体"/>
          <w:spacing w:val="0"/>
          <w:position w:val="2"/>
          <w:sz w:val="19"/>
          <w:szCs w:val="19"/>
          <w:highlight w:val="none"/>
        </w:rPr>
        <w:t>合同签订后，采购人一次性向成交供应商支付预付总金额的30%</w:t>
      </w:r>
      <w:r>
        <w:rPr>
          <w:rFonts w:hint="eastAsia" w:ascii="宋体" w:hAnsi="宋体" w:eastAsia="宋体" w:cs="宋体"/>
          <w:spacing w:val="0"/>
          <w:position w:val="2"/>
          <w:sz w:val="19"/>
          <w:szCs w:val="19"/>
          <w:highlight w:val="none"/>
          <w:lang w:eastAsia="zh-CN"/>
        </w:rPr>
        <w:t>；</w:t>
      </w:r>
    </w:p>
    <w:p>
      <w:pPr>
        <w:numPr>
          <w:ilvl w:val="0"/>
          <w:numId w:val="0"/>
        </w:numPr>
        <w:spacing w:before="53" w:line="294" w:lineRule="auto"/>
        <w:ind w:right="134" w:rightChars="0" w:firstLine="380" w:firstLineChars="2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（2）</w:t>
      </w:r>
      <w:r>
        <w:rPr>
          <w:rFonts w:hint="eastAsia" w:ascii="宋体" w:hAnsi="宋体" w:eastAsia="宋体" w:cs="宋体"/>
          <w:spacing w:val="0"/>
          <w:position w:val="2"/>
          <w:sz w:val="19"/>
          <w:szCs w:val="19"/>
          <w:highlight w:val="none"/>
          <w:lang w:val="en-US" w:eastAsia="zh-CN"/>
        </w:rPr>
        <w:t>完</w:t>
      </w:r>
      <w:r>
        <w:rPr>
          <w:rFonts w:hint="eastAsia" w:ascii="宋体" w:hAnsi="宋体" w:eastAsia="宋体" w:cs="宋体"/>
          <w:spacing w:val="0"/>
          <w:sz w:val="19"/>
          <w:szCs w:val="19"/>
          <w:highlight w:val="none"/>
          <w:lang w:val="en-US" w:eastAsia="zh-CN"/>
        </w:rPr>
        <w:t>成项目任务且整个项目竣工验收合格后支付剩余70%款项。</w:t>
      </w:r>
    </w:p>
    <w:p>
      <w:pPr>
        <w:numPr>
          <w:ilvl w:val="0"/>
          <w:numId w:val="0"/>
        </w:numPr>
        <w:spacing w:before="53" w:line="294" w:lineRule="auto"/>
        <w:ind w:right="134" w:rightChars="0" w:firstLine="380" w:firstLineChars="2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（3）采购人每次付款，成交供应商需开具的正式发票。且收款方、出具发票方、合同成 交供应商均必须与成交供应商名称一致。</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（4）成交供应商凭以下资料与采购人结算：</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1) 合同；</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2) 成交供应商开具的正式发票；</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3) 验收合格报告（加盖采购人公章）；</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4) 成交通知书；</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5) 财政部门审核时所需的其他材料；</w:t>
      </w:r>
    </w:p>
    <w:p>
      <w:pPr>
        <w:numPr>
          <w:ilvl w:val="0"/>
          <w:numId w:val="0"/>
        </w:numPr>
        <w:spacing w:before="53" w:line="294" w:lineRule="auto"/>
        <w:ind w:left="277" w:leftChars="0" w:right="134" w:rightChars="0" w:firstLine="190" w:firstLineChars="100"/>
        <w:rPr>
          <w:rFonts w:hint="eastAsia" w:ascii="宋体" w:hAnsi="宋体" w:eastAsia="宋体" w:cs="宋体"/>
          <w:spacing w:val="0"/>
          <w:sz w:val="19"/>
          <w:szCs w:val="19"/>
          <w:highlight w:val="none"/>
          <w:lang w:val="en-US" w:eastAsia="zh-CN"/>
        </w:rPr>
      </w:pPr>
      <w:r>
        <w:rPr>
          <w:rFonts w:hint="eastAsia" w:ascii="宋体" w:hAnsi="宋体" w:eastAsia="宋体" w:cs="宋体"/>
          <w:spacing w:val="0"/>
          <w:sz w:val="19"/>
          <w:szCs w:val="19"/>
          <w:highlight w:val="none"/>
          <w:lang w:val="en-US" w:eastAsia="zh-CN"/>
        </w:rPr>
        <w:t>6）若因采购人使用的是财政资金，采购人在前款规定的付款时间为向政府采购支付部门提出支付申请的时间（不含财政局支付部门审查的时间）。中标人同意本条对付款时间的约定，合同或附件中与本条约定不一致的，以本条约定为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七、违约责任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乙方提供的服务不符合本合同规定的，甲方有权拒收，并且乙方须向甲方支付本合同总价5%的违约金。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乙方未能按本合同规定的交货时间提供服务，从逾期之日起每日按本合同总价3‰的数额向甲方支付违约金；逾期半</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个月以上的，甲方有权终止合同，由此造成的甲方经济损失由乙方承担。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 甲方无正当理由拒收接受服务，到期拒付服务款项的，甲方向乙方偿付本合同总的5%的违约金。甲方人逾期付款，则每日按本合同总价的3‰向乙方偿付违约金。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r>
        <w:rPr>
          <w:rFonts w:hint="eastAsia" w:ascii="宋体" w:hAnsi="宋体" w:eastAsia="宋体" w:cs="宋体"/>
          <w:spacing w:val="0"/>
          <w:sz w:val="19"/>
          <w:szCs w:val="19"/>
          <w:lang w:eastAsia="zh-CN"/>
        </w:rPr>
        <w:t>其他</w:t>
      </w:r>
      <w:r>
        <w:rPr>
          <w:rFonts w:hint="eastAsia" w:ascii="宋体" w:hAnsi="宋体" w:eastAsia="宋体" w:cs="宋体"/>
          <w:spacing w:val="0"/>
          <w:sz w:val="19"/>
          <w:szCs w:val="19"/>
        </w:rPr>
        <w:t>违约责任按《中华人民共和国民法典》处理。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八、争议的解决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合同执行过程中发生的任何争议，如双方不能通过友好协商解决，按相关法律法规处理。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九、不可抗力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十、税费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在中国境内、外发生的与本合同执行有关的一切税费均由乙方负担。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十一、合同生效：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1、本合同经双方授权代表签字并加盖合同专用章或公章之日起生效，合同生效日期以最后一个签字</w:t>
      </w:r>
      <w:r>
        <w:rPr>
          <w:rFonts w:hint="eastAsia" w:ascii="宋体" w:hAnsi="宋体" w:eastAsia="宋体" w:cs="宋体"/>
          <w:spacing w:val="0"/>
          <w:sz w:val="19"/>
          <w:szCs w:val="19"/>
          <w:lang w:eastAsia="zh-CN"/>
        </w:rPr>
        <w:t>日期</w:t>
      </w:r>
      <w:r>
        <w:rPr>
          <w:rFonts w:hint="eastAsia" w:ascii="宋体" w:hAnsi="宋体" w:eastAsia="宋体" w:cs="宋体"/>
          <w:spacing w:val="0"/>
          <w:sz w:val="19"/>
          <w:szCs w:val="19"/>
        </w:rPr>
        <w:t>为准。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2、本合同一式肆份，甲方执贰份、乙方执贰份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其中送政府采购监督管理部门和采购代理机构各壹份备案</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，均具有同等法律效力。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甲方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乙方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代表：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代表：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地址：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地址：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联系人：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联系人：</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电话：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电话：</w:t>
      </w:r>
    </w:p>
    <w:p>
      <w:pPr>
        <w:spacing w:before="157" w:line="373" w:lineRule="auto"/>
        <w:ind w:left="23" w:right="1" w:firstLine="369"/>
        <w:rPr>
          <w:rFonts w:hint="eastAsia" w:ascii="宋体" w:hAnsi="宋体" w:eastAsia="宋体" w:cs="宋体"/>
          <w:spacing w:val="0"/>
          <w:sz w:val="19"/>
          <w:szCs w:val="19"/>
        </w:rPr>
        <w:sectPr>
          <w:footerReference r:id="rId12" w:type="default"/>
          <w:pgSz w:w="11900" w:h="16838"/>
          <w:pgMar w:top="720" w:right="833" w:bottom="720" w:left="1117" w:header="340" w:footer="340" w:gutter="0"/>
          <w:pgNumType w:fmt="decimal"/>
          <w:cols w:space="0" w:num="1"/>
          <w:rtlGutter w:val="0"/>
          <w:docGrid w:linePitch="0" w:charSpace="0"/>
        </w:sectPr>
      </w:pPr>
      <w:r>
        <w:rPr>
          <w:rFonts w:hint="eastAsia" w:ascii="宋体" w:hAnsi="宋体" w:eastAsia="宋体" w:cs="宋体"/>
          <w:spacing w:val="0"/>
          <w:sz w:val="19"/>
          <w:szCs w:val="19"/>
        </w:rPr>
        <w:t xml:space="preserve">日期：    年  月  日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日期：    年  月  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第六章 响应文件格式与要求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供应商应提交证明其有资格参加磋商和成交后有能力履行合同的相关文件，并作为其响应文件的一部分，所有文件必须真 实可靠、不得伪造，否则将按相关规定予以处罚。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1.法人或者其他组织的营业执照等证明文件， 自然人的身份证明：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法人包括企业法人、机关法人、事业单位法人和社会团体法人；其他组织主要包括合伙企业、非企业专业服务机构、个体 工商户、农村承包经营户；自然人是指《中华人民共和国民法典》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以下简称《民法典》</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规定的具有完全民事行为能力、能够承担民事责任和义务的公民。如供应商是企业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包括合伙企业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，要提供在工商部门注册的有效“企业法人营业执照”或“营业执照”；如供应商是事业单位，要提供有效的“事业单位法人证书”；供应商是非企业专业服务机构的，如律师事务所，会计 师事务所要提供执业许可证等证明文件；如供应商是个体工商户，要提供有效的“个体工商户营业执照”；如供应商是自然人，要提供有效的自然人身份证明。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 相应授权证明材料，可以参加政府采购活动”。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2.财务状况报告，依法缴纳税收和社会保障资金的相关材料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详见资格性审查表要求</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3.具有履行合同</w:t>
      </w:r>
      <w:r>
        <w:rPr>
          <w:rFonts w:hint="eastAsia" w:ascii="宋体" w:hAnsi="宋体" w:eastAsia="宋体" w:cs="宋体"/>
          <w:spacing w:val="0"/>
          <w:sz w:val="19"/>
          <w:szCs w:val="19"/>
          <w:lang w:eastAsia="zh-CN"/>
        </w:rPr>
        <w:t>所必需的</w:t>
      </w:r>
      <w:r>
        <w:rPr>
          <w:rFonts w:hint="eastAsia" w:ascii="宋体" w:hAnsi="宋体" w:eastAsia="宋体" w:cs="宋体"/>
          <w:spacing w:val="0"/>
          <w:sz w:val="19"/>
          <w:szCs w:val="19"/>
        </w:rPr>
        <w:t>设备和专业技术能力的声明。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4.供应商参加政府采购前三年内在经营活动中没有重大违法记录声明函。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5.信用记录查询</w:t>
      </w:r>
    </w:p>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(1) 查询渠道：通过“信用中国”网站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www.creditchina.gov.cn</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和“中国政府采购网” (www.ccgp.gov.cn) 进行查询；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查询截止时点：提交响应文件截止日当天；</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 查询记录：对列入失信被执行人、重大税收违法案件当事人名单、政府采购严重违法失信行为记录名单、信用报告进行查询；采购人或采购代理机构应当按照查询渠道、查询时间节点、查询记录内容进行查询，并存档。对信用记录查询结果中显示 供应商被列入失信被执行人、重大税收违法案件当事人名单、政府采购严重违法失信行为记录名单的供应商作无效响应处理。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 按照磋商文件要求，供应商应当提交的资格、资信证明文件。</w:t>
      </w:r>
    </w:p>
    <w:p>
      <w:pPr>
        <w:spacing w:before="157" w:line="373" w:lineRule="auto"/>
        <w:ind w:left="23" w:right="1" w:firstLine="369"/>
        <w:rPr>
          <w:rFonts w:hint="eastAsia" w:ascii="宋体" w:hAnsi="宋体" w:eastAsia="宋体" w:cs="宋体"/>
          <w:spacing w:val="0"/>
          <w:sz w:val="19"/>
          <w:szCs w:val="19"/>
        </w:rPr>
        <w:sectPr>
          <w:footerReference r:id="rId1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32"/>
          <w:szCs w:val="32"/>
        </w:rPr>
      </w:pPr>
    </w:p>
    <w:p>
      <w:pPr>
        <w:spacing w:before="157" w:line="373" w:lineRule="auto"/>
        <w:ind w:left="23" w:right="1" w:firstLine="369"/>
        <w:jc w:val="center"/>
        <w:rPr>
          <w:rFonts w:hint="eastAsia" w:ascii="宋体" w:hAnsi="宋体" w:eastAsia="宋体" w:cs="宋体"/>
          <w:b/>
          <w:bCs/>
          <w:spacing w:val="0"/>
          <w:sz w:val="36"/>
          <w:szCs w:val="36"/>
        </w:rPr>
      </w:pPr>
      <w:r>
        <w:rPr>
          <w:rFonts w:hint="eastAsia" w:ascii="宋体" w:hAnsi="宋体" w:eastAsia="宋体" w:cs="宋体"/>
          <w:b/>
          <w:bCs/>
          <w:spacing w:val="0"/>
          <w:sz w:val="36"/>
          <w:szCs w:val="36"/>
        </w:rPr>
        <w:t>响应文件封面</w:t>
      </w: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r>
        <w:rPr>
          <w:rFonts w:hint="eastAsia" w:ascii="宋体" w:hAnsi="宋体" w:eastAsia="宋体" w:cs="宋体"/>
          <w:b/>
          <w:bCs/>
          <w:spacing w:val="0"/>
          <w:sz w:val="36"/>
          <w:szCs w:val="36"/>
          <w:lang w:eastAsia="zh-CN"/>
        </w:rPr>
        <w:t>（</w:t>
      </w:r>
      <w:r>
        <w:rPr>
          <w:rFonts w:hint="eastAsia" w:ascii="宋体" w:hAnsi="宋体" w:eastAsia="宋体" w:cs="宋体"/>
          <w:b/>
          <w:bCs/>
          <w:spacing w:val="0"/>
          <w:sz w:val="36"/>
          <w:szCs w:val="36"/>
        </w:rPr>
        <w:t>项目名称</w:t>
      </w:r>
      <w:r>
        <w:rPr>
          <w:rFonts w:hint="eastAsia" w:ascii="宋体" w:hAnsi="宋体" w:eastAsia="宋体" w:cs="宋体"/>
          <w:b/>
          <w:bCs/>
          <w:spacing w:val="0"/>
          <w:sz w:val="36"/>
          <w:szCs w:val="36"/>
          <w:lang w:eastAsia="zh-CN"/>
        </w:rPr>
        <w:t>）</w:t>
      </w: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2"/>
          <w:szCs w:val="32"/>
        </w:rPr>
      </w:pPr>
      <w:r>
        <w:rPr>
          <w:rFonts w:hint="eastAsia" w:ascii="宋体" w:hAnsi="宋体" w:eastAsia="宋体" w:cs="宋体"/>
          <w:b/>
          <w:bCs/>
          <w:spacing w:val="0"/>
          <w:sz w:val="36"/>
          <w:szCs w:val="36"/>
        </w:rPr>
        <w:t>响应文件封面</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正本/副本</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jc w:val="center"/>
        <w:rPr>
          <w:rFonts w:hint="default" w:ascii="宋体" w:hAnsi="宋体" w:eastAsia="宋体" w:cs="宋体"/>
          <w:b/>
          <w:bCs/>
          <w:spacing w:val="0"/>
          <w:sz w:val="24"/>
          <w:szCs w:val="24"/>
          <w:lang w:val="en-US" w:eastAsia="zh-CN"/>
        </w:rPr>
      </w:pPr>
      <w:r>
        <w:rPr>
          <w:rFonts w:hint="eastAsia" w:ascii="宋体" w:hAnsi="宋体" w:eastAsia="宋体" w:cs="宋体"/>
          <w:b/>
          <w:bCs/>
          <w:spacing w:val="0"/>
          <w:sz w:val="24"/>
          <w:szCs w:val="24"/>
        </w:rPr>
        <w:t>采购项目编号：</w:t>
      </w:r>
      <w:r>
        <w:rPr>
          <w:rFonts w:hint="eastAsia" w:ascii="宋体" w:hAnsi="宋体" w:eastAsia="宋体" w:cs="宋体"/>
          <w:b/>
          <w:bCs/>
          <w:spacing w:val="0"/>
          <w:sz w:val="24"/>
          <w:szCs w:val="24"/>
          <w:lang w:val="en-US" w:eastAsia="zh-CN"/>
        </w:rPr>
        <w:t>ZXGJ220804</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所响应采购包：第 包</w:t>
      </w:r>
    </w:p>
    <w:p>
      <w:pPr>
        <w:spacing w:before="157" w:line="373" w:lineRule="auto"/>
        <w:ind w:right="1"/>
        <w:jc w:val="both"/>
        <w:rPr>
          <w:rFonts w:hint="eastAsia" w:ascii="宋体" w:hAnsi="宋体" w:eastAsia="宋体" w:cs="宋体"/>
          <w:b/>
          <w:bCs/>
          <w:spacing w:val="0"/>
          <w:sz w:val="24"/>
          <w:szCs w:val="24"/>
        </w:rPr>
      </w:pPr>
    </w:p>
    <w:p>
      <w:pPr>
        <w:spacing w:before="157" w:line="373" w:lineRule="auto"/>
        <w:ind w:left="23" w:right="1" w:firstLine="369"/>
        <w:jc w:val="center"/>
        <w:rPr>
          <w:rFonts w:hint="eastAsia" w:ascii="宋体" w:hAnsi="宋体" w:eastAsia="宋体" w:cs="宋体"/>
          <w:b/>
          <w:bCs/>
          <w:spacing w:val="0"/>
          <w:sz w:val="24"/>
          <w:szCs w:val="24"/>
        </w:r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供应商名称</w:t>
      </w:r>
      <w:r>
        <w:rPr>
          <w:rFonts w:hint="eastAsia" w:ascii="宋体" w:hAnsi="宋体" w:eastAsia="宋体" w:cs="宋体"/>
          <w:b/>
          <w:bCs/>
          <w:spacing w:val="0"/>
          <w:sz w:val="24"/>
          <w:szCs w:val="24"/>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年 月 日</w:t>
      </w:r>
    </w:p>
    <w:p>
      <w:pPr>
        <w:spacing w:before="157" w:line="373" w:lineRule="auto"/>
        <w:ind w:left="23" w:right="1" w:firstLine="369"/>
        <w:jc w:val="center"/>
        <w:rPr>
          <w:rFonts w:hint="eastAsia" w:ascii="宋体" w:hAnsi="宋体" w:eastAsia="宋体" w:cs="宋体"/>
          <w:b/>
          <w:bCs/>
          <w:spacing w:val="0"/>
          <w:sz w:val="24"/>
          <w:szCs w:val="24"/>
        </w:rPr>
        <w:sectPr>
          <w:footerReference r:id="rId1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val="0"/>
          <w:bCs w:val="0"/>
          <w:spacing w:val="0"/>
          <w:sz w:val="24"/>
          <w:szCs w:val="24"/>
        </w:rPr>
        <w:t>响应文件目录</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一、响应承诺函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二、首轮报价表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三、分项报价表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四、政策适用性说明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五、法定代表人证明书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六、法定代表人授权书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七、响应保证金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八、提供具有独立承担民事责任的能力的证明材料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九、资格性审查要求的其他资质证明文件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十、中小企业声明函 十一、监狱企业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十二、残疾人福利性单位声明函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十三、联合体共同响应协议书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十四、供应商业绩情况表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十五、技术和服务要求响应表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十六、商务条件响应表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十七、履约进度计划表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十八、各类证明材料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十九、采购代理服务费支付承诺书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二十、需要采购人提供的附加条件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二十一、询问函、质疑函、投诉书格式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二十二、项目实施方案、质量保证及售后服务承诺等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二十三、附件</w:t>
      </w:r>
    </w:p>
    <w:p>
      <w:pPr>
        <w:spacing w:before="157" w:line="373" w:lineRule="auto"/>
        <w:ind w:left="23" w:right="1" w:firstLine="369"/>
        <w:rPr>
          <w:rFonts w:hint="eastAsia" w:ascii="宋体" w:hAnsi="宋体" w:eastAsia="宋体" w:cs="宋体"/>
          <w:spacing w:val="0"/>
          <w:sz w:val="19"/>
          <w:szCs w:val="19"/>
        </w:rPr>
        <w:sectPr>
          <w:footerReference r:id="rId1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b/>
          <w:bCs/>
          <w:spacing w:val="0"/>
          <w:sz w:val="19"/>
          <w:szCs w:val="19"/>
        </w:rPr>
      </w:pPr>
      <w:r>
        <w:rPr>
          <w:rFonts w:hint="eastAsia" w:ascii="宋体" w:hAnsi="宋体" w:eastAsia="宋体" w:cs="宋体"/>
          <w:b/>
          <w:bCs/>
          <w:spacing w:val="0"/>
          <w:sz w:val="19"/>
          <w:szCs w:val="19"/>
        </w:rPr>
        <w:t>格式一：</w:t>
      </w:r>
    </w:p>
    <w:p>
      <w:pPr>
        <w:spacing w:before="157" w:line="373" w:lineRule="auto"/>
        <w:ind w:left="23" w:right="1" w:firstLine="369"/>
        <w:jc w:val="center"/>
        <w:rPr>
          <w:rFonts w:hint="eastAsia" w:ascii="宋体" w:hAnsi="宋体" w:eastAsia="宋体" w:cs="宋体"/>
          <w:b w:val="0"/>
          <w:bCs w:val="0"/>
          <w:spacing w:val="0"/>
          <w:sz w:val="24"/>
          <w:szCs w:val="24"/>
        </w:rPr>
      </w:pPr>
      <w:r>
        <w:rPr>
          <w:rFonts w:hint="eastAsia" w:ascii="宋体" w:hAnsi="宋体" w:eastAsia="宋体" w:cs="宋体"/>
          <w:b w:val="0"/>
          <w:bCs w:val="0"/>
          <w:spacing w:val="0"/>
          <w:sz w:val="24"/>
          <w:szCs w:val="24"/>
        </w:rPr>
        <w:t>响 应 承 诺 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你方组织的</w:t>
      </w:r>
      <w:r>
        <w:rPr>
          <w:rFonts w:hint="eastAsia" w:ascii="宋体" w:hAnsi="宋体" w:eastAsia="宋体" w:cs="宋体"/>
          <w:spacing w:val="0"/>
          <w:sz w:val="19"/>
          <w:szCs w:val="19"/>
          <w:lang w:eastAsia="zh-CN"/>
        </w:rPr>
        <w:t>仁化县2022年森林防火综合阻隔系统建设（生物防火林带维护）项目</w:t>
      </w:r>
      <w:r>
        <w:rPr>
          <w:rFonts w:hint="eastAsia" w:ascii="宋体" w:hAnsi="宋体" w:eastAsia="宋体" w:cs="宋体"/>
          <w:spacing w:val="0"/>
          <w:sz w:val="19"/>
          <w:szCs w:val="19"/>
        </w:rPr>
        <w:t>的竞争性磋商[采购项目编号为：</w:t>
      </w:r>
      <w:r>
        <w:rPr>
          <w:rFonts w:hint="eastAsia" w:ascii="宋体" w:hAnsi="宋体" w:eastAsia="宋体" w:cs="宋体"/>
          <w:spacing w:val="0"/>
          <w:sz w:val="19"/>
          <w:szCs w:val="19"/>
          <w:lang w:val="en-US" w:eastAsia="zh-CN"/>
        </w:rPr>
        <w:t>ZXGJ</w:t>
      </w:r>
      <w:r>
        <w:rPr>
          <w:rFonts w:hint="eastAsia" w:ascii="宋体" w:hAnsi="宋体" w:eastAsia="宋体" w:cs="宋体"/>
          <w:spacing w:val="0"/>
          <w:sz w:val="19"/>
          <w:szCs w:val="19"/>
        </w:rPr>
        <w:t>220</w:t>
      </w:r>
      <w:r>
        <w:rPr>
          <w:rFonts w:hint="eastAsia" w:ascii="宋体" w:hAnsi="宋体" w:eastAsia="宋体" w:cs="宋体"/>
          <w:spacing w:val="0"/>
          <w:sz w:val="19"/>
          <w:szCs w:val="19"/>
          <w:lang w:val="en-US" w:eastAsia="zh-CN"/>
        </w:rPr>
        <w:t>804</w:t>
      </w:r>
      <w:r>
        <w:rPr>
          <w:rFonts w:hint="eastAsia" w:ascii="宋体" w:hAnsi="宋体" w:eastAsia="宋体" w:cs="宋体"/>
          <w:spacing w:val="0"/>
          <w:sz w:val="19"/>
          <w:szCs w:val="19"/>
        </w:rPr>
        <w:t>]，我方愿参与响应。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我方确认收到贵方提供的</w:t>
      </w:r>
      <w:r>
        <w:rPr>
          <w:rFonts w:hint="eastAsia" w:ascii="宋体" w:hAnsi="宋体" w:eastAsia="宋体" w:cs="宋体"/>
          <w:spacing w:val="0"/>
          <w:sz w:val="19"/>
          <w:szCs w:val="19"/>
          <w:lang w:eastAsia="zh-CN"/>
        </w:rPr>
        <w:t>仁化县2022年森林防火综合阻隔系统建设（生物防火林带维护）</w:t>
      </w:r>
      <w:r>
        <w:rPr>
          <w:rFonts w:hint="eastAsia" w:ascii="宋体" w:hAnsi="宋体" w:eastAsia="宋体" w:cs="宋体"/>
          <w:spacing w:val="0"/>
          <w:sz w:val="19"/>
          <w:szCs w:val="19"/>
        </w:rPr>
        <w:t>项目的磋商文件的全部内容。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我方在参与响应前已详细研究了磋商文件的所有内容，包括澄清、修改文件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如果有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和所有已提供的参考资料以及有关附件，我方完全明白并认为此磋商文件没有倾向性，也不存在排斥潜在供应商的内容，我方同意磋商文件的相关条款，放弃对磋商文件提出误解和质疑的一切权力。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作为供应商正式授权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授权代表全名</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职务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代表我方全权处理有关本响应的一切事宜。</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我方已完全明白磋商文件的所有条款要求，并申明如下：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按磋商文件提供的全部货物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工程、服务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与相关服务的磋商总价详见《首轮报价表》。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本响应文件的有效期为从提交投标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我方明白并同意，在规定的开启日之后，响应有效期之内撤回响应或成交后不按规定与采购人签订合同或不提交履约保证金</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则贵方将不予退还响应保证金。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四</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我方愿意向贵方提供任何与本项报价有关的数据、情况和技术资料。若贵方需要，我方愿意提供我方作出的一切承诺的证明材料。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我方理解贵方不一定接受最低磋商价或任何贵方可能收到的响应。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六</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我方如果成交，将保证履行磋商文件及其澄清、修改文件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如果有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中的全部责任和义务，按质、按量、按期完成 《采购需求》及《合同书》中的全部任务。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我方作为法律、财务和运作上独立于采购人、采购代理机构的供应商，在此保证所提交的所有文件和全部说明是真实的和正确的。</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八</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我方磋商报价已包含应向知识产权所有权人支付的所有相关税费，并保证采购人在中国使用我方提供的货物时，如 有第三方提出侵犯其知识产权主张的，责任由我方承担。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九</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我方如果被确定为成交供应商，承诺向贵方足额支付</w:t>
      </w:r>
      <w:r>
        <w:rPr>
          <w:rFonts w:hint="eastAsia" w:ascii="宋体" w:hAnsi="宋体" w:eastAsia="宋体" w:cs="宋体"/>
          <w:spacing w:val="0"/>
          <w:sz w:val="19"/>
          <w:szCs w:val="19"/>
          <w:lang w:val="en-US" w:eastAsia="zh-CN"/>
        </w:rPr>
        <w:t>代理服务费</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我方与其他供应商不存在单位负责人为同一人或者存在直接控股、管理关系。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我方承诺未为本项目提供整体设计、规范编制或者项目管理、监理、检测等服务。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我方未被列入法院失信被执行人名单中。</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我方具备《政府采购法》第二十二条规定的条件，承诺如下：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 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我方符合法律、行政法规规定的其他条件。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以上内容如有虚假或与事实不符的，磋商小组可将我方做无效响应处理，我方愿意承担相应的法律责任。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十四</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我方对在本函及响应文件中所作的所有承诺承担法律责任。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所有与本磋商有关的函件请发往下列地址：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址：__________________，邮政编码：__________________</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电 话：__________________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传 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代表姓名：__________________，职 务：__________________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法定代表人或授权委托人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加盖公章：__________________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sectPr>
          <w:footerReference r:id="rId1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w:t>
      </w:r>
    </w:p>
    <w:p>
      <w:pPr>
        <w:spacing w:before="157" w:line="373" w:lineRule="auto"/>
        <w:ind w:left="23" w:right="1" w:firstLine="369"/>
        <w:jc w:val="center"/>
        <w:rPr>
          <w:rFonts w:hint="eastAsia" w:ascii="宋体" w:hAnsi="宋体" w:eastAsia="宋体" w:cs="宋体"/>
          <w:spacing w:val="0"/>
          <w:sz w:val="24"/>
          <w:szCs w:val="24"/>
        </w:rPr>
      </w:pPr>
      <w:r>
        <w:rPr>
          <w:rFonts w:hint="eastAsia" w:ascii="宋体" w:hAnsi="宋体" w:eastAsia="宋体" w:cs="宋体"/>
          <w:spacing w:val="0"/>
          <w:sz w:val="24"/>
          <w:szCs w:val="24"/>
        </w:rPr>
        <w:t>首轮报价表</w:t>
      </w:r>
    </w:p>
    <w:p>
      <w:pPr>
        <w:spacing w:before="157" w:line="373" w:lineRule="auto"/>
        <w:ind w:right="1" w:firstLine="4370" w:firstLineChars="2300"/>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下列表样仅供参考</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项目名称：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响应供应商名称：</w:t>
      </w:r>
    </w:p>
    <w:p>
      <w:pPr>
        <w:spacing w:before="157" w:line="373" w:lineRule="auto"/>
        <w:ind w:left="23" w:right="1" w:firstLine="369"/>
        <w:rPr>
          <w:rFonts w:hint="eastAsia" w:ascii="宋体" w:hAnsi="宋体" w:eastAsia="宋体" w:cs="宋体"/>
          <w:spacing w:val="0"/>
          <w:sz w:val="19"/>
          <w:szCs w:val="19"/>
        </w:rPr>
      </w:pPr>
    </w:p>
    <w:tbl>
      <w:tblPr>
        <w:tblStyle w:val="10"/>
        <w:tblW w:w="1032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3286"/>
        <w:gridCol w:w="2470"/>
        <w:gridCol w:w="1859"/>
        <w:gridCol w:w="1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5" w:hRule="atLeast"/>
        </w:trPr>
        <w:tc>
          <w:tcPr>
            <w:tcW w:w="797" w:type="dxa"/>
            <w:tcBorders>
              <w:top w:val="single" w:color="000000" w:sz="2" w:space="0"/>
              <w:bottom w:val="single" w:color="000000" w:sz="2" w:space="0"/>
            </w:tcBorders>
            <w:shd w:val="clear" w:color="auto" w:fill="auto"/>
            <w:vAlign w:val="center"/>
          </w:tcPr>
          <w:p>
            <w:pPr>
              <w:spacing w:before="157" w:line="373" w:lineRule="auto"/>
              <w:ind w:right="1" w:firstLine="190" w:firstLineChars="100"/>
              <w:jc w:val="both"/>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3286"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采购项目名称/采购包名称</w:t>
            </w:r>
          </w:p>
        </w:tc>
        <w:tc>
          <w:tcPr>
            <w:tcW w:w="247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响应报价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85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交货或服务期</w:t>
            </w:r>
          </w:p>
        </w:tc>
        <w:tc>
          <w:tcPr>
            <w:tcW w:w="191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交货或服务地点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97"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328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47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85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912"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注：本表格中的报价应等于详细报价表中的总报价。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供应商签章：__________________ 日期：  年 月 日</w:t>
      </w:r>
    </w:p>
    <w:p>
      <w:pPr>
        <w:spacing w:before="157" w:line="373" w:lineRule="auto"/>
        <w:ind w:left="23" w:right="1" w:firstLine="369"/>
        <w:rPr>
          <w:rFonts w:hint="eastAsia" w:ascii="宋体" w:hAnsi="宋体" w:eastAsia="宋体" w:cs="宋体"/>
          <w:spacing w:val="0"/>
          <w:sz w:val="19"/>
          <w:szCs w:val="19"/>
        </w:rPr>
        <w:sectPr>
          <w:footerReference r:id="rId1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格式三：</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spacing w:val="0"/>
          <w:sz w:val="24"/>
          <w:szCs w:val="24"/>
        </w:rPr>
        <w:t>分项报价表</w:t>
      </w:r>
    </w:p>
    <w:p>
      <w:pPr>
        <w:spacing w:before="157" w:line="373" w:lineRule="auto"/>
        <w:ind w:right="1" w:firstLine="4180" w:firstLineChars="2200"/>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下列表样仅供参考</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项目名称：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响应供应商名称：</w:t>
      </w:r>
    </w:p>
    <w:p>
      <w:pPr>
        <w:spacing w:before="157" w:line="373" w:lineRule="auto"/>
        <w:ind w:left="23" w:right="1" w:firstLine="369"/>
        <w:rPr>
          <w:rFonts w:hint="eastAsia" w:ascii="宋体" w:hAnsi="宋体" w:eastAsia="宋体" w:cs="宋体"/>
          <w:spacing w:val="0"/>
          <w:sz w:val="19"/>
          <w:szCs w:val="19"/>
        </w:rPr>
      </w:pPr>
    </w:p>
    <w:tbl>
      <w:tblPr>
        <w:tblStyle w:val="10"/>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109"/>
        <w:gridCol w:w="828"/>
        <w:gridCol w:w="1379"/>
        <w:gridCol w:w="1379"/>
        <w:gridCol w:w="827"/>
        <w:gridCol w:w="828"/>
        <w:gridCol w:w="1547"/>
        <w:gridCol w:w="971"/>
        <w:gridCol w:w="839"/>
        <w:gridCol w:w="6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4" w:hRule="atLeast"/>
        </w:trPr>
        <w:tc>
          <w:tcPr>
            <w:tcW w:w="110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品目号</w:t>
            </w:r>
          </w:p>
        </w:tc>
        <w:tc>
          <w:tcPr>
            <w:tcW w:w="82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3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货物名称</w:t>
            </w:r>
          </w:p>
        </w:tc>
        <w:tc>
          <w:tcPr>
            <w:tcW w:w="13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规格型号</w:t>
            </w:r>
          </w:p>
        </w:tc>
        <w:tc>
          <w:tcPr>
            <w:tcW w:w="827"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品牌</w:t>
            </w:r>
          </w:p>
        </w:tc>
        <w:tc>
          <w:tcPr>
            <w:tcW w:w="82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产地</w:t>
            </w:r>
          </w:p>
        </w:tc>
        <w:tc>
          <w:tcPr>
            <w:tcW w:w="154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制造商名称</w:t>
            </w:r>
          </w:p>
        </w:tc>
        <w:tc>
          <w:tcPr>
            <w:tcW w:w="971"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单价</w:t>
            </w:r>
          </w:p>
        </w:tc>
        <w:tc>
          <w:tcPr>
            <w:tcW w:w="83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数量</w:t>
            </w:r>
          </w:p>
        </w:tc>
        <w:tc>
          <w:tcPr>
            <w:tcW w:w="68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10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82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3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3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4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971"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3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8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tbl>
      <w:tblPr>
        <w:tblStyle w:val="10"/>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025"/>
        <w:gridCol w:w="768"/>
        <w:gridCol w:w="1283"/>
        <w:gridCol w:w="1283"/>
        <w:gridCol w:w="1283"/>
        <w:gridCol w:w="1283"/>
        <w:gridCol w:w="1114"/>
        <w:gridCol w:w="810"/>
        <w:gridCol w:w="840"/>
        <w:gridCol w:w="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5" w:hRule="atLeast"/>
        </w:trPr>
        <w:tc>
          <w:tcPr>
            <w:tcW w:w="102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品目号</w:t>
            </w:r>
          </w:p>
        </w:tc>
        <w:tc>
          <w:tcPr>
            <w:tcW w:w="76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2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服务名称</w:t>
            </w: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服务范围</w:t>
            </w: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服务要求</w:t>
            </w:r>
          </w:p>
        </w:tc>
        <w:tc>
          <w:tcPr>
            <w:tcW w:w="12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服务期限</w:t>
            </w:r>
          </w:p>
        </w:tc>
        <w:tc>
          <w:tcPr>
            <w:tcW w:w="1114"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服务标准</w:t>
            </w:r>
          </w:p>
        </w:tc>
        <w:tc>
          <w:tcPr>
            <w:tcW w:w="81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单价</w:t>
            </w:r>
          </w:p>
        </w:tc>
        <w:tc>
          <w:tcPr>
            <w:tcW w:w="84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数量</w:t>
            </w:r>
          </w:p>
        </w:tc>
        <w:tc>
          <w:tcPr>
            <w:tcW w:w="69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0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76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9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供应商签章：__________________ 日期：  年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月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日</w:t>
      </w:r>
    </w:p>
    <w:p>
      <w:pPr>
        <w:spacing w:before="157" w:line="373" w:lineRule="auto"/>
        <w:ind w:left="23" w:right="1" w:firstLine="369"/>
        <w:rPr>
          <w:rFonts w:hint="eastAsia" w:ascii="宋体" w:hAnsi="宋体" w:eastAsia="宋体" w:cs="宋体"/>
          <w:spacing w:val="0"/>
          <w:sz w:val="19"/>
          <w:szCs w:val="19"/>
        </w:rPr>
        <w:sectPr>
          <w:footerReference r:id="rId1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格式四：</w:t>
      </w:r>
    </w:p>
    <w:p>
      <w:pPr>
        <w:spacing w:before="157" w:line="373" w:lineRule="auto"/>
        <w:ind w:left="23" w:right="1" w:firstLine="369"/>
        <w:jc w:val="center"/>
        <w:rPr>
          <w:rFonts w:hint="eastAsia" w:ascii="宋体" w:hAnsi="宋体" w:eastAsia="宋体" w:cs="宋体"/>
          <w:spacing w:val="0"/>
          <w:sz w:val="24"/>
          <w:szCs w:val="24"/>
        </w:rPr>
      </w:pPr>
      <w:r>
        <w:rPr>
          <w:rFonts w:hint="eastAsia" w:ascii="宋体" w:hAnsi="宋体" w:eastAsia="宋体" w:cs="宋体"/>
          <w:spacing w:val="0"/>
          <w:sz w:val="24"/>
          <w:szCs w:val="24"/>
        </w:rPr>
        <w:t>政策适用性说明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按照政府采购有关政策的要求，在本次的技术方案中，采用符合政策的小型或微型企业产品、节能产品、环保标志产品， 主要产品与核心技术介绍说明如下：</w:t>
      </w:r>
    </w:p>
    <w:p>
      <w:pPr>
        <w:spacing w:before="157" w:line="373" w:lineRule="auto"/>
        <w:ind w:left="23" w:right="1" w:firstLine="369"/>
        <w:rPr>
          <w:rFonts w:hint="eastAsia" w:ascii="宋体" w:hAnsi="宋体" w:eastAsia="宋体" w:cs="宋体"/>
          <w:spacing w:val="0"/>
          <w:sz w:val="19"/>
          <w:szCs w:val="19"/>
        </w:rPr>
      </w:pPr>
    </w:p>
    <w:tbl>
      <w:tblPr>
        <w:tblStyle w:val="10"/>
        <w:tblW w:w="1032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1"/>
        <w:gridCol w:w="2705"/>
        <w:gridCol w:w="1103"/>
        <w:gridCol w:w="1139"/>
        <w:gridCol w:w="708"/>
        <w:gridCol w:w="995"/>
        <w:gridCol w:w="995"/>
        <w:gridCol w:w="2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80" w:hRule="atLeast"/>
        </w:trPr>
        <w:tc>
          <w:tcPr>
            <w:tcW w:w="611" w:type="dxa"/>
            <w:tcBorders>
              <w:top w:val="single" w:color="000000" w:sz="2" w:space="0"/>
              <w:bottom w:val="single" w:color="000000" w:sz="2" w:space="0"/>
            </w:tcBorders>
            <w:textDirection w:val="tbRlV"/>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  号</w:t>
            </w:r>
          </w:p>
        </w:tc>
        <w:tc>
          <w:tcPr>
            <w:tcW w:w="270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 xml:space="preserve">主要产品/技术名称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规格型号、注册商标</w:t>
            </w:r>
            <w:r>
              <w:rPr>
                <w:rFonts w:hint="eastAsia" w:ascii="宋体" w:hAnsi="宋体" w:eastAsia="宋体" w:cs="宋体"/>
                <w:spacing w:val="0"/>
                <w:sz w:val="19"/>
                <w:szCs w:val="19"/>
                <w:lang w:eastAsia="zh-CN"/>
              </w:rPr>
              <w:t>）</w:t>
            </w:r>
          </w:p>
        </w:tc>
        <w:tc>
          <w:tcPr>
            <w:tcW w:w="1103"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制造商</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开发商</w:t>
            </w:r>
            <w:r>
              <w:rPr>
                <w:rFonts w:hint="eastAsia" w:ascii="宋体" w:hAnsi="宋体" w:eastAsia="宋体" w:cs="宋体"/>
                <w:spacing w:val="0"/>
                <w:sz w:val="19"/>
                <w:szCs w:val="19"/>
                <w:lang w:eastAsia="zh-CN"/>
              </w:rPr>
              <w:t>）</w:t>
            </w:r>
          </w:p>
        </w:tc>
        <w:tc>
          <w:tcPr>
            <w:tcW w:w="1139"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制造商企业类型</w:t>
            </w:r>
          </w:p>
        </w:tc>
        <w:tc>
          <w:tcPr>
            <w:tcW w:w="708"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节能</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产品</w:t>
            </w:r>
          </w:p>
        </w:tc>
        <w:tc>
          <w:tcPr>
            <w:tcW w:w="99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环保标志</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产品</w:t>
            </w:r>
          </w:p>
        </w:tc>
        <w:tc>
          <w:tcPr>
            <w:tcW w:w="99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认证证书</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编号</w:t>
            </w:r>
          </w:p>
        </w:tc>
        <w:tc>
          <w:tcPr>
            <w:tcW w:w="2068"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该产品报价在总报价中占比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4</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1.制造商为小型或微型企业时才需要填“制造商企业类型”栏</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填写内容为“小型”或“微型”；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“节能产品、环保标志产品”须填写认证证书编号，并在对应“节能产品” 、“环保标志产品”栏中勾选，同时提供有效期内的证书复印件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加盖供应商公章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19"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供应商可使用下述格式，也可使用广东省工商行政管理局统一印制的法定代表人证明书格式</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法定代表人证明书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现任我单位_____________职务_____________为法定代表人，特此证明。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有效期限：__________________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附：代表人性别：_____年龄：_________ 身份证号码：__________________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注册号码：____________________企业类型：____________________________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经营范围：__________________________________________________________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地 址：__________________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20"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格式六：</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法定代表人授权书格式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对于银行、保险、电信、邮政、铁路等行业以及获得总公司响应授权的分公司，可以提供响应分支机构负责人授权书</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法定代表人授权书</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本授权书声明：________是注册于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国家或地区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的法定代表人，现任________职务，有效证件号码：________________ 。现授权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姓名、职务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作为我公司的全权代理人，就</w:t>
      </w:r>
      <w:r>
        <w:rPr>
          <w:rFonts w:hint="eastAsia" w:ascii="宋体" w:hAnsi="宋体" w:eastAsia="宋体" w:cs="宋体"/>
          <w:spacing w:val="0"/>
          <w:sz w:val="19"/>
          <w:szCs w:val="19"/>
          <w:lang w:eastAsia="zh-CN"/>
        </w:rPr>
        <w:t>仁化县2022年森林防火综合阻隔系统建设（生物防火林带维护）项目</w:t>
      </w:r>
      <w:r>
        <w:rPr>
          <w:rFonts w:hint="eastAsia" w:ascii="宋体" w:hAnsi="宋体" w:eastAsia="宋体" w:cs="宋体"/>
          <w:spacing w:val="0"/>
          <w:sz w:val="19"/>
          <w:szCs w:val="19"/>
        </w:rPr>
        <w:t>采购[采购项目编号为</w:t>
      </w:r>
      <w:r>
        <w:rPr>
          <w:rFonts w:hint="eastAsia" w:ascii="宋体" w:hAnsi="宋体" w:eastAsia="宋体" w:cs="宋体"/>
          <w:spacing w:val="0"/>
          <w:sz w:val="19"/>
          <w:szCs w:val="19"/>
          <w:lang w:val="en-US" w:eastAsia="zh-CN"/>
        </w:rPr>
        <w:t>ZXGJ</w:t>
      </w:r>
      <w:r>
        <w:rPr>
          <w:rFonts w:hint="eastAsia" w:ascii="宋体" w:hAnsi="宋体" w:eastAsia="宋体" w:cs="宋体"/>
          <w:spacing w:val="0"/>
          <w:sz w:val="19"/>
          <w:szCs w:val="19"/>
        </w:rPr>
        <w:t>22</w:t>
      </w:r>
      <w:r>
        <w:rPr>
          <w:rFonts w:hint="eastAsia" w:ascii="宋体" w:hAnsi="宋体" w:eastAsia="宋体" w:cs="宋体"/>
          <w:spacing w:val="0"/>
          <w:sz w:val="19"/>
          <w:szCs w:val="19"/>
          <w:lang w:val="en-US" w:eastAsia="zh-CN"/>
        </w:rPr>
        <w:t>0804</w:t>
      </w:r>
      <w:r>
        <w:rPr>
          <w:rFonts w:hint="eastAsia" w:ascii="宋体" w:hAnsi="宋体" w:eastAsia="宋体" w:cs="宋体"/>
          <w:spacing w:val="0"/>
          <w:sz w:val="19"/>
          <w:szCs w:val="19"/>
        </w:rPr>
        <w:t>]的响应和合同执行，以我方的名义处理一切与之有关的事宜。</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本授权书于________年________月________ 日签字生效，特此声明。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地 址：__________________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被授权人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21"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格式七：</w:t>
      </w:r>
    </w:p>
    <w:p>
      <w:pPr>
        <w:spacing w:before="157" w:line="373" w:lineRule="auto"/>
        <w:ind w:left="23" w:right="1" w:firstLine="369"/>
        <w:jc w:val="center"/>
        <w:rPr>
          <w:rFonts w:hint="eastAsia" w:ascii="宋体" w:hAnsi="宋体" w:eastAsia="宋体" w:cs="宋体"/>
          <w:b/>
          <w:bCs/>
          <w:spacing w:val="0"/>
          <w:sz w:val="24"/>
          <w:szCs w:val="24"/>
          <w:lang w:eastAsia="zh-CN"/>
        </w:rPr>
      </w:pPr>
      <w:r>
        <w:rPr>
          <w:rFonts w:hint="eastAsia" w:ascii="宋体" w:hAnsi="宋体" w:eastAsia="宋体" w:cs="宋体"/>
          <w:b/>
          <w:bCs/>
          <w:spacing w:val="0"/>
          <w:sz w:val="24"/>
          <w:szCs w:val="24"/>
        </w:rPr>
        <w:t>响应保证金</w:t>
      </w:r>
      <w:r>
        <w:rPr>
          <w:rFonts w:hint="eastAsia" w:ascii="宋体" w:hAnsi="宋体" w:eastAsia="宋体" w:cs="宋体"/>
          <w:b/>
          <w:bCs/>
          <w:spacing w:val="0"/>
          <w:sz w:val="24"/>
          <w:szCs w:val="24"/>
          <w:lang w:eastAsia="zh-CN"/>
        </w:rPr>
        <w:t>（如有）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响应文件要求递交响应保证金的，供应商应在此提供保证金的凭证的复印件。</w:t>
      </w:r>
    </w:p>
    <w:p>
      <w:pPr>
        <w:spacing w:before="157" w:line="373" w:lineRule="auto"/>
        <w:ind w:left="23" w:right="1" w:firstLine="369"/>
        <w:rPr>
          <w:rFonts w:hint="eastAsia" w:ascii="宋体" w:hAnsi="宋体" w:eastAsia="宋体" w:cs="宋体"/>
          <w:spacing w:val="0"/>
          <w:sz w:val="19"/>
          <w:szCs w:val="19"/>
        </w:rPr>
        <w:sectPr>
          <w:footerReference r:id="rId22"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格式八：</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提供具有独立承担民事责任的能力的证明材料</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格式九：</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资格性审查要求的其他资质证明文件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详见资格性条款要求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设备及专业技术能力情况表</w:t>
      </w:r>
    </w:p>
    <w:p>
      <w:pPr>
        <w:spacing w:before="157" w:line="373" w:lineRule="auto"/>
        <w:ind w:left="23" w:right="1" w:firstLine="369"/>
        <w:rPr>
          <w:rFonts w:hint="eastAsia" w:ascii="宋体" w:hAnsi="宋体" w:eastAsia="宋体" w:cs="宋体"/>
          <w:spacing w:val="0"/>
          <w:sz w:val="19"/>
          <w:szCs w:val="19"/>
        </w:rPr>
      </w:pPr>
    </w:p>
    <w:tbl>
      <w:tblPr>
        <w:tblStyle w:val="10"/>
        <w:tblW w:w="103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3"/>
        <w:gridCol w:w="5276"/>
        <w:gridCol w:w="2638"/>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0342" w:type="dxa"/>
            <w:gridSpan w:val="4"/>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我单位为本项目实施提供以下设备和专业技术人员：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5276"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设备名称或专业技术人员</w:t>
            </w:r>
          </w:p>
        </w:tc>
        <w:tc>
          <w:tcPr>
            <w:tcW w:w="2638" w:type="dxa"/>
            <w:tcBorders>
              <w:top w:val="single" w:color="000000" w:sz="2" w:space="0"/>
              <w:bottom w:val="single" w:color="000000" w:sz="2" w:space="0"/>
            </w:tcBorders>
            <w:shd w:val="clear" w:color="auto" w:fill="auto"/>
            <w:vAlign w:val="top"/>
          </w:tcPr>
          <w:p>
            <w:pPr>
              <w:spacing w:before="157" w:line="373" w:lineRule="auto"/>
              <w:ind w:left="23" w:right="1" w:firstLine="712" w:firstLineChars="375"/>
              <w:rPr>
                <w:rFonts w:hint="eastAsia" w:ascii="宋体" w:hAnsi="宋体" w:eastAsia="宋体" w:cs="宋体"/>
                <w:spacing w:val="0"/>
                <w:sz w:val="19"/>
                <w:szCs w:val="19"/>
              </w:rPr>
            </w:pPr>
            <w:r>
              <w:rPr>
                <w:rFonts w:hint="eastAsia" w:ascii="宋体" w:hAnsi="宋体" w:eastAsia="宋体" w:cs="宋体"/>
                <w:spacing w:val="0"/>
                <w:sz w:val="19"/>
                <w:szCs w:val="19"/>
              </w:rPr>
              <w:t>数量及单位</w:t>
            </w:r>
          </w:p>
        </w:tc>
        <w:tc>
          <w:tcPr>
            <w:tcW w:w="111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sectPr>
          <w:footerReference r:id="rId2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中小企业声明函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所投产品制造商为中小企业时提交本函，所属行业应符合磋商文件中明确的本项目所属行业</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 xml:space="preserve">中小企业声明函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货物</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郑重声明，根据《政府采购促进中小企业发展管理办法》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 2020 ﹞46 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参加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单位名称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采购活动，提供的货物全部由符合政策要求的中小企业制造。相关企业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含联合体中的中小企业、签订分包意向协议的中小企业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的具体情况如下：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行业；制造商为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，从业人员__________________人， 营业收入为__________________万元，资产总额为________________万元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行业；制造商为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，从业人员__________________人， 营业收入为__________________万元，资产总额为________________万元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以上企业，不属于大企业的分支机构，不存在控股股东为大企业的情形，也不存在与大企业的负责人为同一人的情形。 本企业对上述声明内容的真实性负责。如有虚假，将依法承担相应责任。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企业名称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日 期：__________________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1：从业人员、营业收入、资产总额填报上一年度数据，无上一年度数据的新成立企业可不填报。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 造商信息了解不充分，或者不能确定相关信息真实、准确的，不建议出具《中小企业声明函》。</w:t>
      </w:r>
    </w:p>
    <w:p>
      <w:pPr>
        <w:spacing w:before="157" w:line="373" w:lineRule="auto"/>
        <w:ind w:left="23" w:right="1" w:firstLine="369"/>
        <w:rPr>
          <w:rFonts w:hint="eastAsia" w:ascii="宋体" w:hAnsi="宋体" w:eastAsia="宋体" w:cs="宋体"/>
          <w:spacing w:val="0"/>
          <w:sz w:val="19"/>
          <w:szCs w:val="19"/>
        </w:rPr>
        <w:sectPr>
          <w:footerReference r:id="rId2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中小企业声明函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承建本项目工程为中小企业或者承接本项目服务为中小企业时提交本函，所属行业应符合磋商文件中明确的本项目所属行业</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 xml:space="preserve">中小企业声明函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工程、服务</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郑重声明，根据《政府采购促进中小企业发展管理办法》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 2020 ﹞46 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的规定，本公司</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参加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单位名称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采购活动，工程的施工单位全部为符合政策要求的中小企业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或者：服务全部由符合政策要求的中小企业承接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。相关企业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含联合体中的中小企业、签订分包意向协议的中小企业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的具体情况如下：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行业；承建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          __________________人，营业收入为__________________万元，资产总额为__________________万元，属于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 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行业；承建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          __________________人，营业收入为__________________万元，资产总额为__________________万元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 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以上企业，不属于大企业的分支机构，不存在控股股东为大企业的情形，也不存在与大企业的负责人为同一人的情形。 本企业对上述声明内容的真实性负责。如有虚假，将依法承担相应责任。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企业名称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日 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1：从业人员、营业收入、资产总额填报上一年度数据，无上一年度数据的新成立企业可不填报。</w:t>
      </w:r>
    </w:p>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 xml:space="preserve"> 2：供应商应当自行核实是否属于小微企业，并认真填写声明函，若有虚假将追究其责任。</w:t>
      </w:r>
    </w:p>
    <w:p>
      <w:pPr>
        <w:spacing w:before="157" w:line="373" w:lineRule="auto"/>
        <w:ind w:left="23" w:right="1" w:firstLine="369"/>
        <w:rPr>
          <w:rFonts w:hint="eastAsia" w:ascii="宋体" w:hAnsi="宋体" w:eastAsia="宋体" w:cs="宋体"/>
          <w:spacing w:val="0"/>
          <w:sz w:val="19"/>
          <w:szCs w:val="19"/>
        </w:rPr>
        <w:sectPr>
          <w:footerReference r:id="rId2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监狱企业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提供由监狱管理局、戒毒管理局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出具的属于监狱企业的证明文件。</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残疾人福利性单位声明函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本单位郑重声明，根据《财政部 民政部 中国残疾人联合会关于促进残疾人就业政府采购政策的通知》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财库〔2017〕</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141号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的规定，本单位为符合条件的残疾人福利性单位，且本单位参加______单位的______项目采购活动提供本单位制造的货物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由本单位承担工程/提供服务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，或者提供其他残疾人福利性单位制造的货物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不包括使用非残疾人福利性单位注册商标的货物</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本单位对上述声明的真实性负责。如有虚假，将依法承担相应责任。</w:t>
      </w:r>
    </w:p>
    <w:p>
      <w:pPr>
        <w:spacing w:before="157" w:line="373" w:lineRule="auto"/>
        <w:ind w:left="23" w:right="1" w:firstLine="6792" w:firstLineChars="3575"/>
        <w:rPr>
          <w:rFonts w:hint="eastAsia" w:ascii="宋体" w:hAnsi="宋体" w:eastAsia="宋体" w:cs="宋体"/>
          <w:spacing w:val="0"/>
          <w:sz w:val="19"/>
          <w:szCs w:val="19"/>
        </w:rPr>
      </w:pPr>
      <w:r>
        <w:rPr>
          <w:rFonts w:hint="eastAsia" w:ascii="宋体" w:hAnsi="宋体" w:eastAsia="宋体" w:cs="宋体"/>
          <w:spacing w:val="0"/>
          <w:sz w:val="19"/>
          <w:szCs w:val="19"/>
        </w:rPr>
        <w:t xml:space="preserve">单位名称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w:t>
      </w:r>
    </w:p>
    <w:p>
      <w:pPr>
        <w:spacing w:before="157" w:line="373" w:lineRule="auto"/>
        <w:ind w:left="23" w:right="1" w:firstLine="6792" w:firstLineChars="3575"/>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注：本函未填写或未勾选视作未做声明。</w:t>
      </w:r>
    </w:p>
    <w:p>
      <w:pPr>
        <w:spacing w:before="157" w:line="373" w:lineRule="auto"/>
        <w:ind w:left="23" w:right="1" w:firstLine="369"/>
        <w:rPr>
          <w:rFonts w:hint="eastAsia" w:ascii="宋体" w:hAnsi="宋体" w:eastAsia="宋体" w:cs="宋体"/>
          <w:spacing w:val="0"/>
          <w:sz w:val="19"/>
          <w:szCs w:val="19"/>
        </w:rPr>
        <w:sectPr>
          <w:footerReference r:id="rId2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联合体共同响应协议书</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u w:val="single"/>
        </w:rPr>
      </w:pPr>
      <w:r>
        <w:rPr>
          <w:rFonts w:hint="eastAsia" w:ascii="宋体" w:hAnsi="宋体" w:eastAsia="宋体" w:cs="宋体"/>
          <w:spacing w:val="0"/>
          <w:sz w:val="19"/>
          <w:szCs w:val="19"/>
        </w:rPr>
        <w:t>立约方：</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u w:val="single"/>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自愿组成联合体，以一个供应商的身份共同参加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的响应活动。经各方充分协商一致，就项目的响应和合同实施阶段的有关事务协商一致订立协议如下：</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一、联合体各方关系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共同组成一个联合体，以一个供应商的身份共同参加本项目的响应。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乙公司全称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 … 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作为联合体成员，若成交，联合体各方共同</w:t>
      </w:r>
      <w:r>
        <w:rPr>
          <w:rFonts w:hint="eastAsia" w:ascii="宋体" w:hAnsi="宋体" w:eastAsia="宋体" w:cs="宋体"/>
          <w:spacing w:val="0"/>
          <w:sz w:val="19"/>
          <w:szCs w:val="19"/>
          <w:lang w:eastAsia="zh-CN"/>
        </w:rPr>
        <w:t>参与</w:t>
      </w:r>
      <w:r>
        <w:rPr>
          <w:rFonts w:hint="eastAsia" w:ascii="宋体" w:hAnsi="宋体" w:eastAsia="宋体" w:cs="宋体"/>
          <w:spacing w:val="0"/>
          <w:sz w:val="19"/>
          <w:szCs w:val="19"/>
        </w:rPr>
        <w:t>签订政府采购合同。</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二、联合体内部有关事项约定如下：</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作为联合体的牵头单位，代表联合体双方负责响应和合同实施阶段的主办、协调工作。</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2.联合体将严格按照文件的各项要求，递交响应文件，切实执行一切合同文件，共同承担合同规定的一切义务和责任，同 时按照内部职责的划分，承担自身所负的责任和风险，在法律在承担连带责任。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3.如果本联合体成交，</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负责本项目___________部分，</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乙公司全称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负责本项目_________部分。</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4.如成交，联合体各方共同与</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签订合同书，并就成交项目向采购人负责有连带的和各自的法律责任；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5.联合体成员</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请填写：小型、微型</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企业，将承担合同总金额____%的工作内容</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联合体成员中有小型、微型企业时适用</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三、联合体各方不得再以自己名义参与本项目响应，联合体各方不能作为</w:t>
      </w:r>
      <w:r>
        <w:rPr>
          <w:rFonts w:hint="eastAsia" w:ascii="宋体" w:hAnsi="宋体" w:eastAsia="宋体" w:cs="宋体"/>
          <w:spacing w:val="0"/>
          <w:sz w:val="19"/>
          <w:szCs w:val="19"/>
          <w:lang w:eastAsia="zh-CN"/>
        </w:rPr>
        <w:t>其他</w:t>
      </w:r>
      <w:r>
        <w:rPr>
          <w:rFonts w:hint="eastAsia" w:ascii="宋体" w:hAnsi="宋体" w:eastAsia="宋体" w:cs="宋体"/>
          <w:spacing w:val="0"/>
          <w:sz w:val="19"/>
          <w:szCs w:val="19"/>
        </w:rPr>
        <w:t>联合体或单独响应单位的项目组成员参加本 项目响应。因发生上述问题导致联合体响应成为无效报价，联合体的其他成员可追究其违约责任和经济损失。</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四、联合体如因违约过失责任而导致采购人经济损失或被索赔时，本联合体任何一方均同意无条件优先清偿采购人的一切债务和经济赔偿。</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五、本协议在自签署之日起生效，有效期内有效，如获成交资格，合同有效期延续至合同履行完毕之日。</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六、本协议书正本一式____份，随响应文件装订____份，送采购人____份，联合体成员各一份；副本一式____份，联合体成员各执____份。</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 xml:space="preserve">甲公司全称：____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________，乙公司全称：____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 … … 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____年____月 ____ 日，____年____月____ 日，____年____月____ 日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注：1 ．联合响应时需签本协议，联合体各方成员应在本协议上共同盖章确认。</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2 ．本协议内容不得擅自修改。此协议将作为签订合同的附件之一。</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sectPr>
          <w:footerReference r:id="rId2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响应供应商业绩情况表</w:t>
      </w:r>
    </w:p>
    <w:p>
      <w:pPr>
        <w:spacing w:before="157" w:line="373" w:lineRule="auto"/>
        <w:ind w:left="23" w:right="1" w:firstLine="369"/>
        <w:rPr>
          <w:rFonts w:hint="eastAsia" w:ascii="宋体" w:hAnsi="宋体" w:eastAsia="宋体" w:cs="宋体"/>
          <w:spacing w:val="0"/>
          <w:sz w:val="19"/>
          <w:szCs w:val="19"/>
        </w:rPr>
      </w:pPr>
    </w:p>
    <w:tbl>
      <w:tblPr>
        <w:tblStyle w:val="10"/>
        <w:tblW w:w="1035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163"/>
        <w:gridCol w:w="3274"/>
        <w:gridCol w:w="1643"/>
        <w:gridCol w:w="2110"/>
        <w:gridCol w:w="1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701"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16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客户名称</w:t>
            </w:r>
          </w:p>
        </w:tc>
        <w:tc>
          <w:tcPr>
            <w:tcW w:w="327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项目名称及合同金额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万元</w:t>
            </w:r>
            <w:r>
              <w:rPr>
                <w:rFonts w:hint="eastAsia" w:ascii="宋体" w:hAnsi="宋体" w:eastAsia="宋体" w:cs="宋体"/>
                <w:spacing w:val="0"/>
                <w:sz w:val="19"/>
                <w:szCs w:val="19"/>
                <w:lang w:eastAsia="zh-CN"/>
              </w:rPr>
              <w:t>）</w:t>
            </w:r>
          </w:p>
        </w:tc>
        <w:tc>
          <w:tcPr>
            <w:tcW w:w="164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签订合同时间</w:t>
            </w:r>
          </w:p>
        </w:tc>
        <w:tc>
          <w:tcPr>
            <w:tcW w:w="2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竣工验收报告时间</w:t>
            </w:r>
          </w:p>
        </w:tc>
        <w:tc>
          <w:tcPr>
            <w:tcW w:w="1463"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根据上述业绩情况，按磋商文件要求附销售或服务合同复印件。</w:t>
      </w:r>
    </w:p>
    <w:p>
      <w:pPr>
        <w:spacing w:before="157" w:line="373" w:lineRule="auto"/>
        <w:ind w:left="23" w:right="1" w:firstLine="369"/>
        <w:rPr>
          <w:rFonts w:hint="eastAsia" w:ascii="宋体" w:hAnsi="宋体" w:eastAsia="宋体" w:cs="宋体"/>
          <w:spacing w:val="0"/>
          <w:sz w:val="19"/>
          <w:szCs w:val="19"/>
        </w:rPr>
        <w:sectPr>
          <w:footerReference r:id="rId2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《技术和服务要求响应表》</w:t>
      </w:r>
    </w:p>
    <w:p>
      <w:pPr>
        <w:spacing w:before="157" w:line="373" w:lineRule="auto"/>
        <w:ind w:left="23" w:right="1" w:firstLine="369"/>
        <w:rPr>
          <w:rFonts w:hint="eastAsia" w:ascii="宋体" w:hAnsi="宋体" w:eastAsia="宋体" w:cs="宋体"/>
          <w:spacing w:val="0"/>
          <w:sz w:val="19"/>
          <w:szCs w:val="19"/>
        </w:rPr>
      </w:pPr>
    </w:p>
    <w:tbl>
      <w:tblPr>
        <w:tblStyle w:val="10"/>
        <w:tblW w:w="1040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534"/>
        <w:gridCol w:w="1055"/>
        <w:gridCol w:w="878"/>
        <w:gridCol w:w="2145"/>
        <w:gridCol w:w="1725"/>
        <w:gridCol w:w="825"/>
        <w:gridCol w:w="1110"/>
        <w:gridCol w:w="1590"/>
        <w:gridCol w:w="5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80" w:hRule="atLeast"/>
        </w:trPr>
        <w:tc>
          <w:tcPr>
            <w:tcW w:w="534" w:type="dxa"/>
            <w:tcBorders>
              <w:top w:val="single" w:color="000000" w:sz="2" w:space="0"/>
              <w:bottom w:val="single" w:color="000000" w:sz="2" w:space="0"/>
            </w:tcBorders>
            <w:shd w:val="clear" w:color="auto" w:fill="auto"/>
            <w:textDirection w:val="tbRlV"/>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  号</w:t>
            </w:r>
          </w:p>
        </w:tc>
        <w:tc>
          <w:tcPr>
            <w:tcW w:w="105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标的名称</w:t>
            </w:r>
          </w:p>
        </w:tc>
        <w:tc>
          <w:tcPr>
            <w:tcW w:w="878"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参数性质</w:t>
            </w:r>
          </w:p>
        </w:tc>
        <w:tc>
          <w:tcPr>
            <w:tcW w:w="2145"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磋商文件规定的技术和服务要求</w:t>
            </w:r>
          </w:p>
        </w:tc>
        <w:tc>
          <w:tcPr>
            <w:tcW w:w="1725"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响应文件响应的具体内容</w:t>
            </w:r>
          </w:p>
        </w:tc>
        <w:tc>
          <w:tcPr>
            <w:tcW w:w="825" w:type="dxa"/>
            <w:tcBorders>
              <w:top w:val="single" w:color="000000" w:sz="2" w:space="0"/>
              <w:bottom w:val="single" w:color="000000" w:sz="2" w:space="0"/>
            </w:tcBorders>
            <w:shd w:val="clear" w:color="auto" w:fill="auto"/>
            <w:vAlign w:val="top"/>
          </w:tcPr>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型号</w:t>
            </w:r>
          </w:p>
        </w:tc>
        <w:tc>
          <w:tcPr>
            <w:tcW w:w="111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是否偏离</w:t>
            </w:r>
          </w:p>
        </w:tc>
        <w:tc>
          <w:tcPr>
            <w:tcW w:w="1590"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证明文件所在位置</w:t>
            </w:r>
          </w:p>
        </w:tc>
        <w:tc>
          <w:tcPr>
            <w:tcW w:w="540" w:type="dxa"/>
            <w:tcBorders>
              <w:top w:val="single" w:color="000000" w:sz="2" w:space="0"/>
              <w:bottom w:val="single" w:color="000000" w:sz="2" w:space="0"/>
            </w:tcBorders>
            <w:shd w:val="clear" w:color="auto" w:fill="auto"/>
            <w:textDirection w:val="tbRlV"/>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1</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2</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3</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4</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5</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6</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8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w:t>
            </w:r>
          </w:p>
          <w:p>
            <w:pPr>
              <w:bidi w:val="0"/>
              <w:jc w:val="center"/>
              <w:rPr>
                <w:rFonts w:hint="eastAsia"/>
              </w:rPr>
            </w:pPr>
            <w:r>
              <w:rPr>
                <w:rFonts w:hint="eastAsia"/>
              </w:rPr>
              <w:t>…</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磋商文件规定的技术和服务要求”项下填写的内容应与磋商文件中采购需求的“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响应无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 xml:space="preserve">参数性质栏标注“★”、“▲”号条款标志， 打“★”号条款为实质性条款，若有任何一条负偏离或不满足则导致响应无效。打“▲”号条款为重要技术参数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，若有部分“▲”条款未响应或不满足，将根据评审要求影响其得分，但不作为无效响应条款。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3.</w:t>
      </w:r>
      <w:r>
        <w:rPr>
          <w:rFonts w:hint="eastAsia" w:ascii="宋体" w:hAnsi="宋体" w:eastAsia="宋体" w:cs="宋体"/>
          <w:spacing w:val="0"/>
          <w:sz w:val="19"/>
          <w:szCs w:val="19"/>
        </w:rPr>
        <w:t>“是否偏离”项下应按下列规定填写：优于的，填写“正偏离”；符合的，填写“无偏离”；低于的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填写“负偏离”。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 4</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“备注”处可填写偏离情况的说明。</w:t>
      </w:r>
    </w:p>
    <w:p>
      <w:pPr>
        <w:spacing w:before="157" w:line="373" w:lineRule="auto"/>
        <w:ind w:left="23" w:right="1" w:firstLine="369"/>
        <w:rPr>
          <w:rFonts w:hint="eastAsia" w:ascii="宋体" w:hAnsi="宋体" w:eastAsia="宋体" w:cs="宋体"/>
          <w:spacing w:val="0"/>
          <w:sz w:val="19"/>
          <w:szCs w:val="19"/>
        </w:rPr>
        <w:sectPr>
          <w:footerReference r:id="rId29"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格式十六：</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《商务条件响应表》</w:t>
      </w:r>
    </w:p>
    <w:p>
      <w:pPr>
        <w:spacing w:before="157" w:line="373" w:lineRule="auto"/>
        <w:ind w:left="23" w:right="1" w:firstLine="369"/>
        <w:rPr>
          <w:rFonts w:hint="eastAsia" w:ascii="宋体" w:hAnsi="宋体" w:eastAsia="宋体" w:cs="宋体"/>
          <w:spacing w:val="0"/>
          <w:sz w:val="19"/>
          <w:szCs w:val="19"/>
        </w:rPr>
      </w:pPr>
    </w:p>
    <w:tbl>
      <w:tblPr>
        <w:tblStyle w:val="10"/>
        <w:tblW w:w="103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642"/>
        <w:gridCol w:w="1067"/>
        <w:gridCol w:w="2578"/>
        <w:gridCol w:w="2590"/>
        <w:gridCol w:w="1079"/>
        <w:gridCol w:w="1783"/>
        <w:gridCol w:w="6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6" w:hRule="atLeast"/>
        </w:trPr>
        <w:tc>
          <w:tcPr>
            <w:tcW w:w="642"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067"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参数性质</w:t>
            </w:r>
          </w:p>
        </w:tc>
        <w:tc>
          <w:tcPr>
            <w:tcW w:w="257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磋商文件规定的商务条件</w:t>
            </w:r>
          </w:p>
        </w:tc>
        <w:tc>
          <w:tcPr>
            <w:tcW w:w="259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响应文件响应的具体内容</w:t>
            </w:r>
          </w:p>
        </w:tc>
        <w:tc>
          <w:tcPr>
            <w:tcW w:w="10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是否偏离</w:t>
            </w:r>
          </w:p>
        </w:tc>
        <w:tc>
          <w:tcPr>
            <w:tcW w:w="17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证明文件所在位置</w:t>
            </w:r>
          </w:p>
        </w:tc>
        <w:tc>
          <w:tcPr>
            <w:tcW w:w="63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7</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8</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9</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“磋商文件规定的商务条件”项下填写的内容应与磋商文件中采购需求的“商务要求”的内容保持一致。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2.</w:t>
      </w:r>
      <w:r>
        <w:rPr>
          <w:rFonts w:hint="eastAsia" w:ascii="宋体" w:hAnsi="宋体" w:eastAsia="宋体" w:cs="宋体"/>
          <w:spacing w:val="0"/>
          <w:sz w:val="19"/>
          <w:szCs w:val="19"/>
        </w:rPr>
        <w:t>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响应无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3.</w:t>
      </w:r>
      <w:r>
        <w:rPr>
          <w:rFonts w:hint="eastAsia" w:ascii="宋体" w:hAnsi="宋体" w:eastAsia="宋体" w:cs="宋体"/>
          <w:spacing w:val="0"/>
          <w:sz w:val="19"/>
          <w:szCs w:val="19"/>
        </w:rPr>
        <w:t xml:space="preserve">参数性质栏标注“★”、“▲”号条款标志， 打“★”号条款为实质性条款，若有任何一条负偏离或不满足则导致响应无效。打“▲”号条款为重要技术参数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，若有部分“▲”条款未响应或不满足，将根据评审要求影响其得分，但不作为无效响应条款。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4.</w:t>
      </w:r>
      <w:r>
        <w:rPr>
          <w:rFonts w:hint="eastAsia" w:ascii="宋体" w:hAnsi="宋体" w:eastAsia="宋体" w:cs="宋体"/>
          <w:spacing w:val="0"/>
          <w:sz w:val="19"/>
          <w:szCs w:val="19"/>
        </w:rPr>
        <w:t>“是否偏离”项下应按下列规定填写：优于的，填写“正偏离”；符合的，填写“无偏离”；低于的，填写“负偏离”。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5.</w:t>
      </w:r>
      <w:r>
        <w:rPr>
          <w:rFonts w:hint="eastAsia" w:ascii="宋体" w:hAnsi="宋体" w:eastAsia="宋体" w:cs="宋体"/>
          <w:spacing w:val="0"/>
          <w:sz w:val="19"/>
          <w:szCs w:val="19"/>
        </w:rPr>
        <w:t>“备注”处可填写偏离情况的说明。</w:t>
      </w:r>
    </w:p>
    <w:p>
      <w:pPr>
        <w:spacing w:before="157" w:line="373" w:lineRule="auto"/>
        <w:ind w:left="23" w:right="1" w:firstLine="369"/>
        <w:rPr>
          <w:rFonts w:hint="eastAsia" w:ascii="宋体" w:hAnsi="宋体" w:eastAsia="宋体" w:cs="宋体"/>
          <w:spacing w:val="0"/>
          <w:sz w:val="19"/>
          <w:szCs w:val="19"/>
        </w:rPr>
        <w:sectPr>
          <w:footerReference r:id="rId30"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格式十七：</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履约进度计划表</w:t>
      </w:r>
    </w:p>
    <w:p>
      <w:pPr>
        <w:spacing w:before="157" w:line="373" w:lineRule="auto"/>
        <w:ind w:left="23" w:right="1" w:firstLine="369"/>
        <w:rPr>
          <w:rFonts w:hint="eastAsia" w:ascii="宋体" w:hAnsi="宋体" w:eastAsia="宋体" w:cs="宋体"/>
          <w:spacing w:val="0"/>
          <w:sz w:val="19"/>
          <w:szCs w:val="19"/>
        </w:rPr>
      </w:pPr>
    </w:p>
    <w:tbl>
      <w:tblPr>
        <w:tblStyle w:val="10"/>
        <w:tblW w:w="1031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953"/>
        <w:gridCol w:w="3585"/>
        <w:gridCol w:w="3154"/>
        <w:gridCol w:w="2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396"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拟定时间安排</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计划完成的工作内容</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拟定___年___月___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签订合同</w:t>
            </w:r>
            <w:r>
              <w:rPr>
                <w:rFonts w:hint="eastAsia" w:ascii="宋体" w:hAnsi="宋体" w:eastAsia="宋体" w:cs="宋体"/>
                <w:spacing w:val="0"/>
                <w:sz w:val="19"/>
                <w:szCs w:val="19"/>
              </w:rPr>
              <w:t>并生效</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质保期</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sectPr>
          <w:footerReference r:id="rId31"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格式十八：</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各类证明材料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1.磋商文件要求提供的其他资料。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2.供应商认为需提供的其他资料。</w:t>
      </w:r>
    </w:p>
    <w:p>
      <w:pPr>
        <w:spacing w:before="157" w:line="373" w:lineRule="auto"/>
        <w:ind w:left="23" w:right="1" w:firstLine="369"/>
        <w:rPr>
          <w:rFonts w:hint="eastAsia" w:ascii="宋体" w:hAnsi="宋体" w:eastAsia="宋体" w:cs="宋体"/>
          <w:spacing w:val="0"/>
          <w:sz w:val="19"/>
          <w:szCs w:val="19"/>
        </w:rPr>
        <w:sectPr>
          <w:footerReference r:id="rId32"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格式十九：</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代理服务费缴纳承诺函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我单位参加贵公司组织的</w:t>
      </w:r>
      <w:r>
        <w:rPr>
          <w:rFonts w:hint="eastAsia" w:ascii="宋体" w:hAnsi="宋体" w:eastAsia="宋体" w:cs="宋体"/>
          <w:spacing w:val="0"/>
          <w:sz w:val="19"/>
          <w:szCs w:val="19"/>
          <w:lang w:eastAsia="zh-CN"/>
        </w:rPr>
        <w:t>仁化县2022年森林防火综合阻隔系统建设（生物防火林带维护）项目</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val="en-US" w:eastAsia="zh-CN"/>
        </w:rPr>
        <w:t>ZXGJ220804</w:t>
      </w:r>
      <w:r>
        <w:rPr>
          <w:rFonts w:hint="eastAsia" w:ascii="宋体" w:hAnsi="宋体" w:eastAsia="宋体" w:cs="宋体"/>
          <w:spacing w:val="0"/>
          <w:sz w:val="19"/>
          <w:szCs w:val="19"/>
        </w:rPr>
        <w:t>) ，作出如下承诺：</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1、完全响应磋商文件中要求的条款，若提供虚假资料将作为无效响应处理，并接受相关部门的处罚。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单位若被选为成交供应商，承诺按照规定缴纳代理服务费。代理服务费包括组织专家对审查供应商资格、答疑、组织磋商、评审、确定成交供应商，以及提供采购前期咨询、协调合同的签订等服务，按______支付。</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3、如我公司被选为成交供应商，在成交结果公示后3日内向采购代理机构</w:t>
      </w:r>
      <w:r>
        <w:rPr>
          <w:rFonts w:hint="eastAsia" w:ascii="宋体" w:hAnsi="宋体" w:eastAsia="宋体" w:cs="宋体"/>
          <w:spacing w:val="0"/>
          <w:sz w:val="19"/>
          <w:szCs w:val="19"/>
          <w:lang w:eastAsia="zh-CN"/>
        </w:rPr>
        <w:t>指定账户</w:t>
      </w:r>
      <w:r>
        <w:rPr>
          <w:rFonts w:hint="eastAsia" w:ascii="宋体" w:hAnsi="宋体" w:eastAsia="宋体" w:cs="宋体"/>
          <w:spacing w:val="0"/>
          <w:sz w:val="19"/>
          <w:szCs w:val="19"/>
        </w:rPr>
        <w:t xml:space="preserve">缴付代理服务费。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特此承诺！</w:t>
      </w:r>
    </w:p>
    <w:p>
      <w:pPr>
        <w:spacing w:before="157" w:line="373" w:lineRule="auto"/>
        <w:ind w:left="23" w:right="1" w:firstLine="4702" w:firstLineChars="24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供应商法定名称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；_____________________ </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供应商法定地址：_____________________</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供应商授权代表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：_____________________</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 电 话：_____________________ </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传 真：_____________________</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承诺日期：_____________________</w:t>
      </w:r>
    </w:p>
    <w:p>
      <w:pPr>
        <w:spacing w:before="157" w:line="373" w:lineRule="auto"/>
        <w:ind w:left="23" w:right="1" w:firstLine="369"/>
        <w:rPr>
          <w:rFonts w:hint="eastAsia" w:ascii="宋体" w:hAnsi="宋体" w:eastAsia="宋体" w:cs="宋体"/>
          <w:spacing w:val="0"/>
          <w:sz w:val="19"/>
          <w:szCs w:val="19"/>
        </w:rPr>
        <w:sectPr>
          <w:footerReference r:id="rId3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需要采购人提供的附加条件</w:t>
      </w:r>
    </w:p>
    <w:p>
      <w:pPr>
        <w:spacing w:before="157" w:line="373" w:lineRule="auto"/>
        <w:ind w:left="23" w:right="1" w:firstLine="369"/>
        <w:rPr>
          <w:rFonts w:hint="eastAsia" w:ascii="宋体" w:hAnsi="宋体" w:eastAsia="宋体" w:cs="宋体"/>
          <w:spacing w:val="0"/>
          <w:sz w:val="19"/>
          <w:szCs w:val="19"/>
        </w:rPr>
      </w:pPr>
    </w:p>
    <w:tbl>
      <w:tblPr>
        <w:tblStyle w:val="10"/>
        <w:tblW w:w="103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0"/>
        <w:gridCol w:w="8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66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86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供应商需要采购人提供的附加条件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注：供应商完成本项目需要采购人配合或提供的条件必须在上表列出，否则将视为供应商同意按现有条件完成本项目。如 上表所列附加条件含有采购人不能接受的，将被视为响应无效。</w:t>
      </w:r>
    </w:p>
    <w:p>
      <w:pPr>
        <w:spacing w:before="157" w:line="373" w:lineRule="auto"/>
        <w:ind w:left="23" w:right="1" w:firstLine="369"/>
        <w:rPr>
          <w:rFonts w:hint="eastAsia" w:ascii="宋体" w:hAnsi="宋体" w:eastAsia="宋体" w:cs="宋体"/>
          <w:spacing w:val="0"/>
          <w:sz w:val="19"/>
          <w:szCs w:val="19"/>
        </w:rPr>
        <w:sectPr>
          <w:footerReference r:id="rId3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询问函、质疑函、投诉</w:t>
      </w:r>
      <w:r>
        <w:rPr>
          <w:rFonts w:hint="eastAsia" w:ascii="宋体" w:hAnsi="宋体" w:eastAsia="宋体" w:cs="宋体"/>
          <w:b/>
          <w:bCs/>
          <w:spacing w:val="0"/>
          <w:sz w:val="24"/>
          <w:szCs w:val="24"/>
          <w:lang w:eastAsia="zh-CN"/>
        </w:rPr>
        <w:t>文书</w:t>
      </w:r>
      <w:r>
        <w:rPr>
          <w:rFonts w:hint="eastAsia" w:ascii="宋体" w:hAnsi="宋体" w:eastAsia="宋体" w:cs="宋体"/>
          <w:b/>
          <w:bCs/>
          <w:spacing w:val="0"/>
          <w:sz w:val="24"/>
          <w:szCs w:val="24"/>
        </w:rPr>
        <w:t>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说明：本部分格式为供应商提交询问函、质疑函、投诉函时使用，不属于响应文件格式的组成部分。</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询问函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我单位已登记并准备参与</w:t>
      </w:r>
      <w:r>
        <w:rPr>
          <w:rFonts w:hint="eastAsia" w:ascii="宋体" w:hAnsi="宋体" w:eastAsia="宋体" w:cs="宋体"/>
          <w:spacing w:val="0"/>
          <w:sz w:val="19"/>
          <w:szCs w:val="19"/>
          <w:lang w:eastAsia="zh-CN"/>
        </w:rPr>
        <w:t>仁化县2022年森林防火综合阻隔系统建设（生物防火林带维护）项目</w:t>
      </w:r>
      <w:r>
        <w:rPr>
          <w:rFonts w:hint="eastAsia" w:ascii="宋体" w:hAnsi="宋体" w:eastAsia="宋体" w:cs="宋体"/>
          <w:spacing w:val="0"/>
          <w:sz w:val="19"/>
          <w:szCs w:val="19"/>
        </w:rPr>
        <w:t xml:space="preserve">项目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val="en-US" w:eastAsia="zh-CN"/>
        </w:rPr>
        <w:t>ZXGJ220804</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的响应活动，现有以下几个内容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或条款</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存在疑问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或无法理解</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，特提出询问。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一、_____________________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事项一</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问题或条款内容</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说明疑问或无法理解原因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(3)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建议</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二、_____________________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事项二</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随附相关证明材料如下：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目录</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询问人：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授权代表</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地址/邮编：</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电话/传真：</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sectPr>
          <w:footerReference r:id="rId3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质疑函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一、质疑供应商基本信息</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质疑供应商：__________________________________________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地址：_____________________邮编：_____________________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联系：_____________________联系电话：_________________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授权代表：_____________________联系电话：_____________________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地址：_____________________邮编：_____________________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二、质疑项目基本情况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质疑项目的名称：_____________________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质疑项目的编号：_____________________ 包号：_____________________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采购人名称：_____________________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磋商文件获取日期：_____________________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三、质疑事项具体内容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质疑事项1：_____________________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事实依据：_____________________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法律依据：_____________________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质疑事项2</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四、与质疑事项相关的质疑请求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：_____________________ 公章：_____________________ 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质疑函制作说明：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1.供应商提出质疑时，应提交质疑函和必要的证明材料。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3.质疑供应商若对项目的某一采购包进行质疑，质疑函中应列明具体分包号。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4.质疑函的质疑事项应具体、明确，并有必要的事实依据和法律依据。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5.质疑函的质疑请求应与质疑事项相关。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6.质疑供应商为自然人的，质疑函应由本人签字；质疑供应商为法人或者其他组织的，质疑函应由法定代表人、主要负责人，或者其授权代表签字或者盖章，并加盖公章。</w:t>
      </w:r>
    </w:p>
    <w:p>
      <w:pPr>
        <w:spacing w:before="157" w:line="373" w:lineRule="auto"/>
        <w:ind w:left="23" w:right="1" w:firstLine="369"/>
        <w:rPr>
          <w:rFonts w:hint="eastAsia" w:ascii="宋体" w:hAnsi="宋体" w:eastAsia="宋体" w:cs="宋体"/>
          <w:spacing w:val="0"/>
          <w:sz w:val="19"/>
          <w:szCs w:val="19"/>
        </w:rPr>
        <w:sectPr>
          <w:footerReference r:id="rId3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投诉书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一、投诉相关主体基本情况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投诉人：____________________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法定代表人/主要负责人：____________________联系电话：____________________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授权代表：____________________联系电话：____________________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被投诉人1：____________________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被投诉人2：____________________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相关供应商：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二、投诉项目基本情况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  ____________________包号：____________________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代理机构名称：____________________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磋商文件公告</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是/否 公告期限：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采购结果公告</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是/否 公告期限：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三、质疑基本情况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投诉人于 ____年____月____ 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向____________________提出质疑，质疑事项为：</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采购人/代理机构于____年____月____ 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就质疑事项作出了答复/没有在法定期限内作出答复。</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四、投诉事项具体内容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投诉事项1：____________________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事实依据：____________________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法律依据：____________________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投诉事项2</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五、与投诉事项相关的投诉请求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请求：________________________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：_________公章________ 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投诉书制作说明：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1.投诉人提起投诉时，应当提交投诉书和必要的证明材料，并按照被投诉人和与投诉事项有关的供应商数量提供投诉书副 本。</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3.投诉人若对项目的某一分包进行投诉，投诉书应列明具体分包号。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4.投诉书应简要列明质疑事项，质疑函、质疑答复等作为附件材料提供。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5.投诉书的投诉事项应具体、明确，并有必要的事实依据和法律依据。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6.投诉书的投诉请求应与投诉事项相关。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7.投诉人为自然人的，投诉书应当由本人签字；投诉人为法人或者其他组织的，投诉书应当由法定代表人、主要负责人， 或者其授权代表签字或者盖章，并加盖公章。</w:t>
      </w:r>
    </w:p>
    <w:p>
      <w:pPr>
        <w:spacing w:before="157" w:line="373" w:lineRule="auto"/>
        <w:ind w:left="23" w:right="1" w:firstLine="369"/>
        <w:rPr>
          <w:rFonts w:hint="eastAsia" w:ascii="宋体" w:hAnsi="宋体" w:eastAsia="宋体" w:cs="宋体"/>
          <w:spacing w:val="0"/>
          <w:sz w:val="19"/>
          <w:szCs w:val="19"/>
        </w:rPr>
        <w:sectPr>
          <w:footerReference r:id="rId3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项目实施方案、质量保证及售后服务承诺等内容和格式自拟。</w:t>
      </w:r>
    </w:p>
    <w:p>
      <w:pPr>
        <w:spacing w:before="157" w:line="373" w:lineRule="auto"/>
        <w:ind w:left="23" w:right="1" w:firstLine="369"/>
        <w:rPr>
          <w:rFonts w:hint="eastAsia" w:ascii="宋体" w:hAnsi="宋体" w:eastAsia="宋体" w:cs="宋体"/>
          <w:spacing w:val="0"/>
          <w:sz w:val="19"/>
          <w:szCs w:val="19"/>
        </w:rPr>
        <w:sectPr>
          <w:footerReference r:id="rId3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附件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 xml:space="preserve">政府采购投标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响应</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 xml:space="preserve"> 担保函</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编号：【】 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鉴于__________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拟参加编号为__________的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以下简称“本项目”</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，根据本项目采购文件，投标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人参加投标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时应向你方交纳投标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保证金，且可以投标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担保函的形式交纳投标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保证金。应投标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人的申请，我方以保证的方式向你方提供如下投标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保证金担保：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一、保证责任的情形及保证金额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在投标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人出现下列情形之一时，我方承担保证责任：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1.中标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成交</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人无正当理由不与采购人签订《政府采购合同》；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2.采购文件规定的投标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人应当缴纳保证金的其他情形。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我方承担保证责任的最高金额为人民币__________元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大写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即本项目的投标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保证金金额。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二、保证的方式及保证期间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我方保证的方式为：连带责任保证。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我方的保证期间为：本保函自__年__月__ 日起生效，有效期至开标日后的90天内。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三、承担保证责任的程序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1.你方要求我方承担保证责任的，应在本保函保证期间内向我方发出索赔通知。索赔通知应写明要求索赔的金额，支付款 项应到达的账号、户名和开户行，并附有证明投标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人发生我方应承担保证责任情形的事实材料。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2.我方在收到索赔通知及相关证明材料后，在15个工作日内进行审查，符合应承担保证责任情形的，我方按照你方的要求代投标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人向你方支付相应的索赔款项。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四、保证责任的终止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1.保证期间届满，你方未向我方书面主张保证责任的， 自保证期间届满次日起，我方保证责任自动终止。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2.我方按照本保函向你方履行了保证责任后，自我方向你方支付款项</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支付款项从我方账户划出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之日起，保证责任终止。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3.按照法律法规的规定或出现我方保证责任终止</w:t>
      </w:r>
      <w:r>
        <w:rPr>
          <w:rFonts w:hint="eastAsia" w:ascii="宋体" w:hAnsi="宋体" w:eastAsia="宋体" w:cs="宋体"/>
          <w:spacing w:val="0"/>
          <w:sz w:val="19"/>
          <w:szCs w:val="19"/>
          <w:lang w:eastAsia="zh-CN"/>
        </w:rPr>
        <w:t>的其他情形</w:t>
      </w:r>
      <w:r>
        <w:rPr>
          <w:rFonts w:hint="eastAsia" w:ascii="宋体" w:hAnsi="宋体" w:eastAsia="宋体" w:cs="宋体"/>
          <w:spacing w:val="0"/>
          <w:sz w:val="19"/>
          <w:szCs w:val="19"/>
        </w:rPr>
        <w:t>的，我方在本保函项下的保证责任终止。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五、免责条款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1.依照法律规定或你方与投标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响应人的另行约定，全部或者部分免除投标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保证金义务时，我方亦免除相应的保证责任。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2.因你方原因致使投标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人发生本保函第一条第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款约定情形的，我方不承担保证责任。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3.因不可抗力造成投标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人发生本保函第一条约定情形的，我方不承担保证责任。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4.你方或其他有权机关对采购文件进行任何澄清或修改，加重我方保证责任的，我方对加重部分不承担保证责任，但该澄 清或修改经我方事先书面同意的除外。</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六、争议的解决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因本保函发生的纠纷，由你我双方协商解决，协商不成的，通过诉讼程序解决，诉讼管辖地法院为________法院。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七、保函的生效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本保函自我方加盖公章之日起生效。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保证人：_______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 联系人：________________联系电话：_______________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___年___月___ 日</w:t>
      </w:r>
    </w:p>
    <w:p>
      <w:pPr>
        <w:spacing w:before="157" w:line="373" w:lineRule="auto"/>
        <w:ind w:left="23" w:right="1" w:firstLine="369"/>
        <w:rPr>
          <w:rFonts w:hint="eastAsia" w:ascii="宋体" w:hAnsi="宋体" w:eastAsia="宋体" w:cs="宋体"/>
          <w:spacing w:val="0"/>
          <w:sz w:val="19"/>
          <w:szCs w:val="19"/>
        </w:rPr>
        <w:sectPr>
          <w:footerReference r:id="rId39" w:type="default"/>
          <w:pgSz w:w="11900" w:h="16838"/>
          <w:pgMar w:top="720" w:right="833" w:bottom="720" w:left="1117" w:header="340" w:footer="340" w:gutter="0"/>
          <w:pgNumType w:fmt="decimal"/>
          <w:cols w:space="0" w:num="1"/>
          <w:rtlGutter w:val="0"/>
          <w:docGrid w:linePitch="0" w:charSpace="0"/>
        </w:sectPr>
      </w:pPr>
    </w:p>
    <w:p>
      <w:pPr>
        <w:bidi w:val="0"/>
        <w:rPr>
          <w:rFonts w:hint="eastAsia" w:ascii="宋体" w:hAnsi="宋体" w:eastAsia="宋体" w:cs="宋体"/>
          <w:sz w:val="20"/>
          <w:szCs w:val="20"/>
          <w:lang w:val="en-US" w:eastAsia="zh-CN"/>
        </w:rPr>
      </w:pPr>
    </w:p>
    <w:sectPr>
      <w:footerReference r:id="rId40" w:type="default"/>
      <w:pgSz w:w="11900" w:h="16838"/>
      <w:pgMar w:top="720" w:right="833" w:bottom="720" w:left="1117" w:header="340" w:footer="340"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88"/>
      <w:rPr>
        <w:rFonts w:ascii="Lucida Sans Unicode" w:hAnsi="Lucida Sans Unicode" w:eastAsia="Lucida Sans Unicode" w:cs="Lucida Sans Unicode"/>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8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MkPw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MkPw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2"/>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69"/>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7"/>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369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22"/>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2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6"/>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WR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iC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7JZF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70"/>
      <w:rPr>
        <w:rFonts w:ascii="Calibri" w:hAnsi="Calibri" w:eastAsia="Calibri" w:cs="Calibri"/>
        <w:sz w:val="17"/>
        <w:szCs w:val="17"/>
      </w:rPr>
    </w:pPr>
    <w:r>
      <w:rPr>
        <w:sz w:val="17"/>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kBxM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qa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uQHE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540" w:firstLineChars="3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83C6E"/>
    <w:multiLevelType w:val="singleLevel"/>
    <w:tmpl w:val="23A83C6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MjdmMGZjNzU1MGIyZGRkZDFiMDEzMDdlMzk0OGIifQ=="/>
  </w:docVars>
  <w:rsids>
    <w:rsidRoot w:val="0312510D"/>
    <w:rsid w:val="0312510D"/>
    <w:rsid w:val="049649B6"/>
    <w:rsid w:val="0A6B2CDA"/>
    <w:rsid w:val="0A7D472E"/>
    <w:rsid w:val="0BC00F03"/>
    <w:rsid w:val="10F62635"/>
    <w:rsid w:val="11D861DF"/>
    <w:rsid w:val="14592FC7"/>
    <w:rsid w:val="14916941"/>
    <w:rsid w:val="15A10776"/>
    <w:rsid w:val="162E7959"/>
    <w:rsid w:val="16AA6534"/>
    <w:rsid w:val="16C9399F"/>
    <w:rsid w:val="17501520"/>
    <w:rsid w:val="1CDD0B4D"/>
    <w:rsid w:val="1CDE6E3E"/>
    <w:rsid w:val="1DD67841"/>
    <w:rsid w:val="1E1641D8"/>
    <w:rsid w:val="24CB63CE"/>
    <w:rsid w:val="26432222"/>
    <w:rsid w:val="26655E3B"/>
    <w:rsid w:val="2C791820"/>
    <w:rsid w:val="30534F57"/>
    <w:rsid w:val="34E7594F"/>
    <w:rsid w:val="37B16457"/>
    <w:rsid w:val="396E78A8"/>
    <w:rsid w:val="397C0C53"/>
    <w:rsid w:val="3BAD12E3"/>
    <w:rsid w:val="3BB66F9B"/>
    <w:rsid w:val="3EA12549"/>
    <w:rsid w:val="3F854A01"/>
    <w:rsid w:val="42596A69"/>
    <w:rsid w:val="427B21C3"/>
    <w:rsid w:val="47C45875"/>
    <w:rsid w:val="4B3F3E35"/>
    <w:rsid w:val="55054CD6"/>
    <w:rsid w:val="57245611"/>
    <w:rsid w:val="5FE64FF2"/>
    <w:rsid w:val="62B40F62"/>
    <w:rsid w:val="64B90B25"/>
    <w:rsid w:val="65B640A4"/>
    <w:rsid w:val="6657227D"/>
    <w:rsid w:val="67693804"/>
    <w:rsid w:val="676A7CF9"/>
    <w:rsid w:val="689D1ED9"/>
    <w:rsid w:val="69C85F28"/>
    <w:rsid w:val="6EF63C13"/>
    <w:rsid w:val="6FDB56F1"/>
    <w:rsid w:val="70815B81"/>
    <w:rsid w:val="709223F1"/>
    <w:rsid w:val="70CA76D4"/>
    <w:rsid w:val="72021D5D"/>
    <w:rsid w:val="78953DF3"/>
    <w:rsid w:val="7EBF4783"/>
    <w:rsid w:val="7FF4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20"/>
    </w:pPr>
    <w:rPr>
      <w:rFonts w:hint="eastAsia" w:ascii="宋体" w:hAnsi="宋体" w:eastAsia="宋体" w:cs="Times New Roman"/>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Body text|1"/>
    <w:basedOn w:val="1"/>
    <w:qFormat/>
    <w:uiPriority w:val="0"/>
    <w:pPr>
      <w:widowControl w:val="0"/>
      <w:shd w:val="clear" w:color="auto" w:fill="auto"/>
      <w:spacing w:after="140" w:line="439"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theme" Target="theme/theme1.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footer" Target="footer34.xml"/><Relationship Id="rId38" Type="http://schemas.openxmlformats.org/officeDocument/2006/relationships/footer" Target="footer33.xml"/><Relationship Id="rId37" Type="http://schemas.openxmlformats.org/officeDocument/2006/relationships/footer" Target="footer32.xml"/><Relationship Id="rId36" Type="http://schemas.openxmlformats.org/officeDocument/2006/relationships/footer" Target="footer31.xml"/><Relationship Id="rId35" Type="http://schemas.openxmlformats.org/officeDocument/2006/relationships/footer" Target="footer30.xml"/><Relationship Id="rId34" Type="http://schemas.openxmlformats.org/officeDocument/2006/relationships/footer" Target="footer29.xml"/><Relationship Id="rId33" Type="http://schemas.openxmlformats.org/officeDocument/2006/relationships/footer" Target="footer28.xml"/><Relationship Id="rId32" Type="http://schemas.openxmlformats.org/officeDocument/2006/relationships/footer" Target="footer27.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footnotes" Target="footnotes.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35652</Words>
  <Characters>40256</Characters>
  <Lines>0</Lines>
  <Paragraphs>0</Paragraphs>
  <TotalTime>37</TotalTime>
  <ScaleCrop>false</ScaleCrop>
  <LinksUpToDate>false</LinksUpToDate>
  <CharactersWithSpaces>42141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2022-08-05T12:56:00Z</dcterms:created>
  <dc:creator>Administrator</dc:creator>
  <cp:lastModifiedBy>洁洁</cp:lastModifiedBy>
  <dcterms:modified xsi:type="dcterms:W3CDTF">2022-08-11T01:08:56Z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CF40062E56EA449C874CF49F0DD4AF17</vt:lpwstr>
  </property>
</Properties>
</file>